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319342836"/>
        <w:docPartObj>
          <w:docPartGallery w:val="Cover Pages"/>
          <w:docPartUnique/>
        </w:docPartObj>
      </w:sdtPr>
      <w:sdtEndPr>
        <w:rPr>
          <w:lang w:val="sr-Cyrl-RS"/>
        </w:rPr>
      </w:sdtEndPr>
      <w:sdtContent>
        <w:bookmarkStart w:id="0" w:name="_Hlk150668334" w:displacedByCustomXml="prev"/>
        <w:p w14:paraId="294684E4" w14:textId="6FC8FD4C" w:rsidR="009F285E" w:rsidRPr="001C1080" w:rsidRDefault="00BC4708" w:rsidP="009F285E">
          <w:pPr>
            <w:rPr>
              <w:lang w:val="sr-Cyrl-RS"/>
            </w:rPr>
          </w:pPr>
          <w:r w:rsidRPr="001C1080">
            <w:rPr>
              <w:noProof/>
              <w:lang w:val="en-US" w:eastAsia="en-US"/>
            </w:rPr>
            <w:drawing>
              <wp:anchor distT="0" distB="0" distL="114300" distR="114300" simplePos="0" relativeHeight="251662336" behindDoc="1" locked="0" layoutInCell="1" allowOverlap="1" wp14:anchorId="0CAA3B95" wp14:editId="14EC44D9">
                <wp:simplePos x="0" y="0"/>
                <wp:positionH relativeFrom="column">
                  <wp:posOffset>-462915</wp:posOffset>
                </wp:positionH>
                <wp:positionV relativeFrom="paragraph">
                  <wp:posOffset>-462915</wp:posOffset>
                </wp:positionV>
                <wp:extent cx="3843239" cy="1457325"/>
                <wp:effectExtent l="0" t="0" r="5080" b="0"/>
                <wp:wrapNone/>
                <wp:docPr id="1654088544"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088544" name="Picture 1" descr="A close-up of a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843239" cy="1457325"/>
                        </a:xfrm>
                        <a:prstGeom prst="rect">
                          <a:avLst/>
                        </a:prstGeom>
                      </pic:spPr>
                    </pic:pic>
                  </a:graphicData>
                </a:graphic>
                <wp14:sizeRelH relativeFrom="margin">
                  <wp14:pctWidth>0</wp14:pctWidth>
                </wp14:sizeRelH>
                <wp14:sizeRelV relativeFrom="margin">
                  <wp14:pctHeight>0</wp14:pctHeight>
                </wp14:sizeRelV>
              </wp:anchor>
            </w:drawing>
          </w:r>
        </w:p>
        <w:bookmarkEnd w:id="0"/>
        <w:p w14:paraId="3BD5F55B" w14:textId="1164F932" w:rsidR="009B4321" w:rsidRPr="001C1080" w:rsidRDefault="009B4321">
          <w:pPr>
            <w:rPr>
              <w:lang w:val="sr-Cyrl-RS"/>
            </w:rPr>
          </w:pPr>
          <w:r w:rsidRPr="001C1080">
            <w:rPr>
              <w:noProof/>
              <w:lang w:val="en-US" w:eastAsia="en-US"/>
            </w:rPr>
            <mc:AlternateContent>
              <mc:Choice Requires="wpg">
                <w:drawing>
                  <wp:anchor distT="0" distB="0" distL="114300" distR="114300" simplePos="0" relativeHeight="251659264" behindDoc="0" locked="0" layoutInCell="1" allowOverlap="1" wp14:anchorId="1DE3D46D" wp14:editId="42DE869C">
                    <wp:simplePos x="0" y="0"/>
                    <wp:positionH relativeFrom="page">
                      <wp:posOffset>4114800</wp:posOffset>
                    </wp:positionH>
                    <wp:positionV relativeFrom="page">
                      <wp:align>top</wp:align>
                    </wp:positionV>
                    <wp:extent cx="3532505" cy="10473183"/>
                    <wp:effectExtent l="0" t="0" r="0" b="4445"/>
                    <wp:wrapNone/>
                    <wp:docPr id="453" name="Grupa 453"/>
                    <wp:cNvGraphicFramePr/>
                    <a:graphic xmlns:a="http://schemas.openxmlformats.org/drawingml/2006/main">
                      <a:graphicData uri="http://schemas.microsoft.com/office/word/2010/wordprocessingGroup">
                        <wpg:wgp>
                          <wpg:cNvGrpSpPr/>
                          <wpg:grpSpPr>
                            <a:xfrm>
                              <a:off x="0" y="0"/>
                              <a:ext cx="3532505" cy="10473183"/>
                              <a:chOff x="-390524" y="0"/>
                              <a:chExt cx="3504194" cy="10473183"/>
                            </a:xfrm>
                            <a:solidFill>
                              <a:schemeClr val="accent1">
                                <a:lumMod val="20000"/>
                                <a:lumOff val="80000"/>
                              </a:schemeClr>
                            </a:solidFill>
                          </wpg:grpSpPr>
                          <wps:wsp>
                            <wps:cNvPr id="460" name="Pravougaonik 460"/>
                            <wps:cNvSpPr>
                              <a:spLocks noChangeArrowheads="1"/>
                            </wps:cNvSpPr>
                            <wps:spPr bwMode="auto">
                              <a:xfrm>
                                <a:off x="-390524" y="0"/>
                                <a:ext cx="3486751"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59" name="Pravougaonik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1" name="Pravougaonik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FB0A42F" w14:textId="36215C1A" w:rsidR="009B4321" w:rsidRDefault="009B4321">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Pravougaonik 9"/>
                            <wps:cNvSpPr>
                              <a:spLocks noChangeArrowheads="1"/>
                            </wps:cNvSpPr>
                            <wps:spPr bwMode="auto">
                              <a:xfrm>
                                <a:off x="-390524" y="7639813"/>
                                <a:ext cx="3385640"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hAnsi="Arial" w:cs="Arial"/>
                                      <w:b/>
                                      <w:bCs/>
                                      <w:sz w:val="18"/>
                                      <w:szCs w:val="18"/>
                                    </w:rPr>
                                    <w:alias w:val="Aut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75A2E443" w14:textId="44D6C6DC" w:rsidR="009B4321" w:rsidRPr="006E5E3B" w:rsidRDefault="00A05D46">
                                      <w:pPr>
                                        <w:pStyle w:val="NoSpacing"/>
                                        <w:spacing w:line="360" w:lineRule="auto"/>
                                        <w:rPr>
                                          <w:rFonts w:ascii="Arial" w:hAnsi="Arial" w:cs="Arial"/>
                                          <w:b/>
                                          <w:bCs/>
                                          <w:sz w:val="18"/>
                                          <w:szCs w:val="18"/>
                                        </w:rPr>
                                      </w:pPr>
                                      <w:r w:rsidRPr="006E5E3B">
                                        <w:rPr>
                                          <w:rFonts w:ascii="Arial" w:hAnsi="Arial" w:cs="Arial"/>
                                          <w:b/>
                                          <w:bCs/>
                                          <w:sz w:val="18"/>
                                          <w:szCs w:val="18"/>
                                          <w:lang w:val="sr-Cyrl-RS"/>
                                        </w:rPr>
                                        <w:t>Аутори:</w:t>
                                      </w:r>
                                      <w:r w:rsidRPr="006E5E3B">
                                        <w:rPr>
                                          <w:rFonts w:ascii="Arial" w:hAnsi="Arial" w:cs="Arial"/>
                                          <w:b/>
                                          <w:bCs/>
                                          <w:sz w:val="18"/>
                                          <w:szCs w:val="18"/>
                                        </w:rPr>
                                        <w:t xml:space="preserve"> </w:t>
                                      </w:r>
                                      <w:r w:rsidRPr="006E5E3B">
                                        <w:rPr>
                                          <w:rFonts w:ascii="Arial" w:hAnsi="Arial" w:cs="Arial"/>
                                          <w:b/>
                                          <w:bCs/>
                                          <w:sz w:val="18"/>
                                          <w:szCs w:val="18"/>
                                          <w:lang w:val="sr-Cyrl-RS"/>
                                        </w:rPr>
                                        <w:t>Љупка Михајловска, Видан Данковић</w:t>
                                      </w:r>
                                    </w:p>
                                  </w:sdtContent>
                                </w:sdt>
                                <w:sdt>
                                  <w:sdtPr>
                                    <w:rPr>
                                      <w:rFonts w:ascii="Arial" w:hAnsi="Arial" w:cs="Arial"/>
                                      <w:b/>
                                      <w:bCs/>
                                      <w:sz w:val="18"/>
                                      <w:szCs w:val="18"/>
                                    </w:rPr>
                                    <w:alias w:val="Preduzeće"/>
                                    <w:id w:val="1760174317"/>
                                    <w:dataBinding w:prefixMappings="xmlns:ns0='http://schemas.openxmlformats.org/officeDocument/2006/extended-properties'" w:xpath="/ns0:Properties[1]/ns0:Company[1]" w:storeItemID="{6668398D-A668-4E3E-A5EB-62B293D839F1}"/>
                                    <w:text/>
                                  </w:sdtPr>
                                  <w:sdtEndPr/>
                                  <w:sdtContent>
                                    <w:p w14:paraId="051BE2D1" w14:textId="01AD25AC" w:rsidR="009B4321" w:rsidRPr="006E5E3B" w:rsidRDefault="00834957">
                                      <w:pPr>
                                        <w:pStyle w:val="NoSpacing"/>
                                        <w:spacing w:line="360" w:lineRule="auto"/>
                                        <w:rPr>
                                          <w:rFonts w:ascii="Arial" w:hAnsi="Arial" w:cs="Arial"/>
                                          <w:b/>
                                          <w:bCs/>
                                          <w:sz w:val="18"/>
                                          <w:szCs w:val="18"/>
                                        </w:rPr>
                                      </w:pPr>
                                      <w:r w:rsidRPr="006E5E3B">
                                        <w:rPr>
                                          <w:rFonts w:ascii="Arial" w:hAnsi="Arial" w:cs="Arial"/>
                                          <w:b/>
                                          <w:bCs/>
                                          <w:sz w:val="18"/>
                                          <w:szCs w:val="18"/>
                                          <w:lang w:val="sr-Cyrl-RS"/>
                                        </w:rPr>
                                        <w:t>Савез за приступачност Србије</w:t>
                                      </w:r>
                                    </w:p>
                                  </w:sdtContent>
                                </w:sdt>
                                <w:sdt>
                                  <w:sdtPr>
                                    <w:rPr>
                                      <w:rFonts w:ascii="Arial" w:hAnsi="Arial" w:cs="Arial"/>
                                      <w:b/>
                                      <w:bCs/>
                                      <w:sz w:val="18"/>
                                      <w:szCs w:val="18"/>
                                    </w:rPr>
                                    <w:alias w:val="Datum"/>
                                    <w:id w:val="1724480474"/>
                                    <w:dataBinding w:prefixMappings="xmlns:ns0='http://schemas.microsoft.com/office/2006/coverPageProps'" w:xpath="/ns0:CoverPageProperties[1]/ns0:PublishDate[1]" w:storeItemID="{55AF091B-3C7A-41E3-B477-F2FDAA23CFDA}"/>
                                    <w:date>
                                      <w:dateFormat w:val="d.M.yyyy"/>
                                      <w:lid w:val="sr-Latn-RS"/>
                                      <w:storeMappedDataAs w:val="dateTime"/>
                                      <w:calendar w:val="gregorian"/>
                                    </w:date>
                                  </w:sdtPr>
                                  <w:sdtEndPr/>
                                  <w:sdtContent>
                                    <w:p w14:paraId="19D924CD" w14:textId="1EDFC189" w:rsidR="009B4321" w:rsidRPr="006E5E3B" w:rsidRDefault="00834957">
                                      <w:pPr>
                                        <w:pStyle w:val="NoSpacing"/>
                                        <w:spacing w:line="360" w:lineRule="auto"/>
                                        <w:rPr>
                                          <w:rFonts w:ascii="Arial" w:hAnsi="Arial" w:cs="Arial"/>
                                          <w:b/>
                                          <w:bCs/>
                                          <w:color w:val="FFFFFF" w:themeColor="background1"/>
                                          <w:sz w:val="18"/>
                                          <w:szCs w:val="18"/>
                                        </w:rPr>
                                      </w:pPr>
                                      <w:r w:rsidRPr="006E5E3B">
                                        <w:rPr>
                                          <w:rFonts w:ascii="Arial" w:hAnsi="Arial" w:cs="Arial"/>
                                          <w:b/>
                                          <w:bCs/>
                                          <w:sz w:val="18"/>
                                          <w:szCs w:val="18"/>
                                          <w:lang w:val="sr-Cyrl-RS"/>
                                        </w:rPr>
                                        <w:t>Новембар</w:t>
                                      </w:r>
                                      <w:r w:rsidR="009B4321" w:rsidRPr="006E5E3B">
                                        <w:rPr>
                                          <w:rFonts w:ascii="Arial" w:hAnsi="Arial" w:cs="Arial"/>
                                          <w:b/>
                                          <w:bCs/>
                                          <w:sz w:val="18"/>
                                          <w:szCs w:val="18"/>
                                        </w:rPr>
                                        <w:t xml:space="preserve"> 2023.</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DE3D46D" id="Grupa 453" o:spid="_x0000_s1026" style="position:absolute;left:0;text-align:left;margin-left:324pt;margin-top:0;width:278.15pt;height:824.65pt;z-index:251659264;mso-position-horizontal-relative:page;mso-position-vertical:top;mso-position-vertical-relative:page" coordorigin="-3905" coordsize="35041,104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">
                    <v:rect id="Pravougaonik 460" o:spid="_x0000_s1027" style="position:absolute;left:-3905;width:34867;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Pravougaonik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Pravougaoni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p w14:paraId="0FB0A42F" w14:textId="36215C1A" w:rsidR="009B4321" w:rsidRDefault="009B4321">
                            <w:pPr>
                              <w:pStyle w:val="NoSpacing"/>
                              <w:rPr>
                                <w:color w:val="FFFFFF" w:themeColor="background1"/>
                                <w:sz w:val="96"/>
                                <w:szCs w:val="96"/>
                              </w:rPr>
                            </w:pPr>
                          </w:p>
                        </w:txbxContent>
                      </v:textbox>
                    </v:rect>
                    <v:rect id="Pravougaonik 9" o:spid="_x0000_s1030" style="position:absolute;left:-3905;top:76398;width:33856;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rFonts w:ascii="Arial" w:hAnsi="Arial" w:cs="Arial"/>
                                <w:b/>
                                <w:bCs/>
                                <w:sz w:val="18"/>
                                <w:szCs w:val="18"/>
                              </w:rPr>
                              <w:alias w:val="Autor"/>
                              <w:id w:val="1380359617"/>
                              <w:dataBinding w:prefixMappings="xmlns:ns0='http://schemas.openxmlformats.org/package/2006/metadata/core-properties' xmlns:ns1='http://purl.org/dc/elements/1.1/'" w:xpath="/ns0:coreProperties[1]/ns1:creator[1]" w:storeItemID="{6C3C8BC8-F283-45AE-878A-BAB7291924A1}"/>
                              <w:text/>
                            </w:sdtPr>
                            <w:sdtContent>
                              <w:p w14:paraId="75A2E443" w14:textId="44D6C6DC" w:rsidR="009B4321" w:rsidRPr="006E5E3B" w:rsidRDefault="00A05D46">
                                <w:pPr>
                                  <w:pStyle w:val="NoSpacing"/>
                                  <w:spacing w:line="360" w:lineRule="auto"/>
                                  <w:rPr>
                                    <w:rFonts w:ascii="Arial" w:hAnsi="Arial" w:cs="Arial"/>
                                    <w:b/>
                                    <w:bCs/>
                                    <w:sz w:val="18"/>
                                    <w:szCs w:val="18"/>
                                  </w:rPr>
                                </w:pPr>
                                <w:r w:rsidRPr="006E5E3B">
                                  <w:rPr>
                                    <w:rFonts w:ascii="Arial" w:hAnsi="Arial" w:cs="Arial"/>
                                    <w:b/>
                                    <w:bCs/>
                                    <w:sz w:val="18"/>
                                    <w:szCs w:val="18"/>
                                    <w:lang w:val="sr-Cyrl-RS"/>
                                  </w:rPr>
                                  <w:t>Аутори:</w:t>
                                </w:r>
                                <w:r w:rsidRPr="006E5E3B">
                                  <w:rPr>
                                    <w:rFonts w:ascii="Arial" w:hAnsi="Arial" w:cs="Arial"/>
                                    <w:b/>
                                    <w:bCs/>
                                    <w:sz w:val="18"/>
                                    <w:szCs w:val="18"/>
                                  </w:rPr>
                                  <w:t xml:space="preserve"> </w:t>
                                </w:r>
                                <w:r w:rsidRPr="006E5E3B">
                                  <w:rPr>
                                    <w:rFonts w:ascii="Arial" w:hAnsi="Arial" w:cs="Arial"/>
                                    <w:b/>
                                    <w:bCs/>
                                    <w:sz w:val="18"/>
                                    <w:szCs w:val="18"/>
                                    <w:lang w:val="sr-Cyrl-RS"/>
                                  </w:rPr>
                                  <w:t xml:space="preserve">Љупка </w:t>
                                </w:r>
                                <w:proofErr w:type="spellStart"/>
                                <w:r w:rsidRPr="006E5E3B">
                                  <w:rPr>
                                    <w:rFonts w:ascii="Arial" w:hAnsi="Arial" w:cs="Arial"/>
                                    <w:b/>
                                    <w:bCs/>
                                    <w:sz w:val="18"/>
                                    <w:szCs w:val="18"/>
                                    <w:lang w:val="sr-Cyrl-RS"/>
                                  </w:rPr>
                                  <w:t>Михајловска</w:t>
                                </w:r>
                                <w:proofErr w:type="spellEnd"/>
                                <w:r w:rsidRPr="006E5E3B">
                                  <w:rPr>
                                    <w:rFonts w:ascii="Arial" w:hAnsi="Arial" w:cs="Arial"/>
                                    <w:b/>
                                    <w:bCs/>
                                    <w:sz w:val="18"/>
                                    <w:szCs w:val="18"/>
                                    <w:lang w:val="sr-Cyrl-RS"/>
                                  </w:rPr>
                                  <w:t xml:space="preserve">, Видан </w:t>
                                </w:r>
                                <w:proofErr w:type="spellStart"/>
                                <w:r w:rsidRPr="006E5E3B">
                                  <w:rPr>
                                    <w:rFonts w:ascii="Arial" w:hAnsi="Arial" w:cs="Arial"/>
                                    <w:b/>
                                    <w:bCs/>
                                    <w:sz w:val="18"/>
                                    <w:szCs w:val="18"/>
                                    <w:lang w:val="sr-Cyrl-RS"/>
                                  </w:rPr>
                                  <w:t>Данковић</w:t>
                                </w:r>
                                <w:proofErr w:type="spellEnd"/>
                              </w:p>
                            </w:sdtContent>
                          </w:sdt>
                          <w:sdt>
                            <w:sdtPr>
                              <w:rPr>
                                <w:rFonts w:ascii="Arial" w:hAnsi="Arial" w:cs="Arial"/>
                                <w:b/>
                                <w:bCs/>
                                <w:sz w:val="18"/>
                                <w:szCs w:val="18"/>
                              </w:rPr>
                              <w:alias w:val="Preduzeće"/>
                              <w:id w:val="1760174317"/>
                              <w:dataBinding w:prefixMappings="xmlns:ns0='http://schemas.openxmlformats.org/officeDocument/2006/extended-properties'" w:xpath="/ns0:Properties[1]/ns0:Company[1]" w:storeItemID="{6668398D-A668-4E3E-A5EB-62B293D839F1}"/>
                              <w:text/>
                            </w:sdtPr>
                            <w:sdtContent>
                              <w:p w14:paraId="051BE2D1" w14:textId="01AD25AC" w:rsidR="009B4321" w:rsidRPr="006E5E3B" w:rsidRDefault="00834957">
                                <w:pPr>
                                  <w:pStyle w:val="NoSpacing"/>
                                  <w:spacing w:line="360" w:lineRule="auto"/>
                                  <w:rPr>
                                    <w:rFonts w:ascii="Arial" w:hAnsi="Arial" w:cs="Arial"/>
                                    <w:b/>
                                    <w:bCs/>
                                    <w:sz w:val="18"/>
                                    <w:szCs w:val="18"/>
                                  </w:rPr>
                                </w:pPr>
                                <w:r w:rsidRPr="006E5E3B">
                                  <w:rPr>
                                    <w:rFonts w:ascii="Arial" w:hAnsi="Arial" w:cs="Arial"/>
                                    <w:b/>
                                    <w:bCs/>
                                    <w:sz w:val="18"/>
                                    <w:szCs w:val="18"/>
                                    <w:lang w:val="sr-Cyrl-RS"/>
                                  </w:rPr>
                                  <w:t>Савез за приступачност Србије</w:t>
                                </w:r>
                              </w:p>
                            </w:sdtContent>
                          </w:sdt>
                          <w:sdt>
                            <w:sdtPr>
                              <w:rPr>
                                <w:rFonts w:ascii="Arial" w:hAnsi="Arial" w:cs="Arial"/>
                                <w:b/>
                                <w:bCs/>
                                <w:sz w:val="18"/>
                                <w:szCs w:val="18"/>
                              </w:rPr>
                              <w:alias w:val="Datum"/>
                              <w:id w:val="1724480474"/>
                              <w:dataBinding w:prefixMappings="xmlns:ns0='http://schemas.microsoft.com/office/2006/coverPageProps'" w:xpath="/ns0:CoverPageProperties[1]/ns0:PublishDate[1]" w:storeItemID="{55AF091B-3C7A-41E3-B477-F2FDAA23CFDA}"/>
                              <w:date>
                                <w:dateFormat w:val="d.M.yyyy"/>
                                <w:lid w:val="sr-Latn-RS"/>
                                <w:storeMappedDataAs w:val="dateTime"/>
                                <w:calendar w:val="gregorian"/>
                              </w:date>
                            </w:sdtPr>
                            <w:sdtContent>
                              <w:p w14:paraId="19D924CD" w14:textId="1EDFC189" w:rsidR="009B4321" w:rsidRPr="006E5E3B" w:rsidRDefault="00834957">
                                <w:pPr>
                                  <w:pStyle w:val="NoSpacing"/>
                                  <w:spacing w:line="360" w:lineRule="auto"/>
                                  <w:rPr>
                                    <w:rFonts w:ascii="Arial" w:hAnsi="Arial" w:cs="Arial"/>
                                    <w:b/>
                                    <w:bCs/>
                                    <w:color w:val="FFFFFF" w:themeColor="background1"/>
                                    <w:sz w:val="18"/>
                                    <w:szCs w:val="18"/>
                                  </w:rPr>
                                </w:pPr>
                                <w:r w:rsidRPr="006E5E3B">
                                  <w:rPr>
                                    <w:rFonts w:ascii="Arial" w:hAnsi="Arial" w:cs="Arial"/>
                                    <w:b/>
                                    <w:bCs/>
                                    <w:sz w:val="18"/>
                                    <w:szCs w:val="18"/>
                                    <w:lang w:val="sr-Cyrl-RS"/>
                                  </w:rPr>
                                  <w:t>Новембар</w:t>
                                </w:r>
                                <w:r w:rsidR="009B4321" w:rsidRPr="006E5E3B">
                                  <w:rPr>
                                    <w:rFonts w:ascii="Arial" w:hAnsi="Arial" w:cs="Arial"/>
                                    <w:b/>
                                    <w:bCs/>
                                    <w:sz w:val="18"/>
                                    <w:szCs w:val="18"/>
                                  </w:rPr>
                                  <w:t xml:space="preserve"> 2023.</w:t>
                                </w:r>
                              </w:p>
                            </w:sdtContent>
                          </w:sdt>
                        </w:txbxContent>
                      </v:textbox>
                    </v:rect>
                    <w10:wrap anchorx="page" anchory="page"/>
                  </v:group>
                </w:pict>
              </mc:Fallback>
            </mc:AlternateContent>
          </w:r>
        </w:p>
        <w:p w14:paraId="148B1322" w14:textId="59FE1C23" w:rsidR="009B4321" w:rsidRPr="001C1080" w:rsidRDefault="00834957">
          <w:pPr>
            <w:spacing w:before="0" w:after="200" w:line="276" w:lineRule="auto"/>
            <w:rPr>
              <w:lang w:val="sr-Cyrl-RS"/>
            </w:rPr>
          </w:pPr>
          <w:r w:rsidRPr="001C1080">
            <w:rPr>
              <w:noProof/>
              <w:lang w:val="en-US" w:eastAsia="en-US"/>
            </w:rPr>
            <w:drawing>
              <wp:anchor distT="0" distB="0" distL="114300" distR="114300" simplePos="0" relativeHeight="251660288" behindDoc="0" locked="0" layoutInCell="0" allowOverlap="1" wp14:anchorId="5C18F986" wp14:editId="45758198">
                <wp:simplePos x="0" y="0"/>
                <wp:positionH relativeFrom="margin">
                  <wp:posOffset>-428625</wp:posOffset>
                </wp:positionH>
                <wp:positionV relativeFrom="page">
                  <wp:posOffset>4324350</wp:posOffset>
                </wp:positionV>
                <wp:extent cx="3629025" cy="3629025"/>
                <wp:effectExtent l="0" t="0" r="9525" b="9525"/>
                <wp:wrapNone/>
                <wp:docPr id="46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Slika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9025" cy="362902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9B4321" w:rsidRPr="001C1080">
            <w:rPr>
              <w:noProof/>
              <w:lang w:val="en-US" w:eastAsia="en-US"/>
            </w:rPr>
            <mc:AlternateContent>
              <mc:Choice Requires="wps">
                <w:drawing>
                  <wp:anchor distT="0" distB="0" distL="114300" distR="114300" simplePos="0" relativeHeight="251661312" behindDoc="0" locked="0" layoutInCell="0" allowOverlap="1" wp14:anchorId="20060DA6" wp14:editId="048A4CE0">
                    <wp:simplePos x="0" y="0"/>
                    <wp:positionH relativeFrom="page">
                      <wp:posOffset>238125</wp:posOffset>
                    </wp:positionH>
                    <wp:positionV relativeFrom="page">
                      <wp:posOffset>2638425</wp:posOffset>
                    </wp:positionV>
                    <wp:extent cx="6467475" cy="640080"/>
                    <wp:effectExtent l="0" t="0" r="28575" b="17145"/>
                    <wp:wrapNone/>
                    <wp:docPr id="463" name="Pravougao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640080"/>
                            </a:xfrm>
                            <a:prstGeom prst="rect">
                              <a:avLst/>
                            </a:prstGeom>
                            <a:solidFill>
                              <a:schemeClr val="accent1">
                                <a:lumMod val="20000"/>
                                <a:lumOff val="80000"/>
                              </a:schemeClr>
                            </a:solidFill>
                            <a:ln w="19050">
                              <a:solidFill>
                                <a:schemeClr val="tx1"/>
                              </a:solidFill>
                              <a:miter lim="800000"/>
                              <a:headEnd/>
                              <a:tailEnd/>
                            </a:ln>
                          </wps:spPr>
                          <wps:txbx>
                            <w:txbxContent>
                              <w:sdt>
                                <w:sdtPr>
                                  <w:rPr>
                                    <w:b/>
                                    <w:bCs/>
                                    <w:sz w:val="52"/>
                                    <w:szCs w:val="52"/>
                                    <w:lang w:val="sr-Cyrl-RS"/>
                                  </w:rPr>
                                  <w:alias w:val="Naslov"/>
                                  <w:id w:val="-1704864950"/>
                                  <w:dataBinding w:prefixMappings="xmlns:ns0='http://schemas.openxmlformats.org/package/2006/metadata/core-properties' xmlns:ns1='http://purl.org/dc/elements/1.1/'" w:xpath="/ns0:coreProperties[1]/ns1:title[1]" w:storeItemID="{6C3C8BC8-F283-45AE-878A-BAB7291924A1}"/>
                                  <w:text/>
                                </w:sdtPr>
                                <w:sdtEndPr/>
                                <w:sdtContent>
                                  <w:p w14:paraId="622407DF" w14:textId="69E387BD" w:rsidR="009B4321" w:rsidRPr="00A05D46" w:rsidRDefault="00190CD6">
                                    <w:pPr>
                                      <w:pStyle w:val="NoSpacing"/>
                                      <w:jc w:val="right"/>
                                      <w:rPr>
                                        <w:sz w:val="52"/>
                                        <w:szCs w:val="52"/>
                                        <w:lang w:val="sr-Cyrl-RS"/>
                                      </w:rPr>
                                    </w:pPr>
                                    <w:r w:rsidRPr="00A05D46">
                                      <w:rPr>
                                        <w:b/>
                                        <w:bCs/>
                                        <w:sz w:val="52"/>
                                        <w:szCs w:val="52"/>
                                        <w:lang w:val="sr-Cyrl-RS"/>
                                      </w:rPr>
                                      <w:t>Процена приступачности угоститељских објеката</w:t>
                                    </w:r>
                                    <w:r>
                                      <w:rPr>
                                        <w:b/>
                                        <w:bCs/>
                                        <w:sz w:val="52"/>
                                        <w:szCs w:val="52"/>
                                        <w:lang w:val="sr-Cyrl-RS"/>
                                      </w:rPr>
                                      <w:t xml:space="preserve"> </w:t>
                                    </w:r>
                                    <w:r w:rsidRPr="00A05D46">
                                      <w:rPr>
                                        <w:b/>
                                        <w:bCs/>
                                        <w:sz w:val="52"/>
                                        <w:szCs w:val="52"/>
                                        <w:lang w:val="sr-Cyrl-RS"/>
                                      </w:rPr>
                                      <w:t>(ресторани, кафићи,</w:t>
                                    </w:r>
                                    <w:r>
                                      <w:rPr>
                                        <w:b/>
                                        <w:bCs/>
                                        <w:sz w:val="52"/>
                                        <w:szCs w:val="52"/>
                                        <w:lang w:val="sr-Cyrl-RS"/>
                                      </w:rPr>
                                      <w:t xml:space="preserve"> кафане, барови) на територији Г</w:t>
                                    </w:r>
                                    <w:r w:rsidRPr="00A05D46">
                                      <w:rPr>
                                        <w:b/>
                                        <w:bCs/>
                                        <w:sz w:val="52"/>
                                        <w:szCs w:val="52"/>
                                        <w:lang w:val="sr-Cyrl-RS"/>
                                      </w:rPr>
                                      <w:t>рада Београда</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0060DA6" id="Pravougaonik 16" o:spid="_x0000_s1031" style="position:absolute;left:0;text-align:left;margin-left:18.75pt;margin-top:207.75pt;width:509.25pt;height:50.4pt;z-index:2516613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" o:allowincell="f" fillcolor="#dbe5f1 [660]" strokecolor="black [3213]" strokeweight="1.5pt">
                    <v:textbox style="mso-fit-shape-to-text:t" inset="14.4pt,,14.4pt">
                      <w:txbxContent>
                        <w:sdt>
                          <w:sdtPr>
                            <w:rPr>
                              <w:b/>
                              <w:bCs/>
                              <w:sz w:val="52"/>
                              <w:szCs w:val="52"/>
                              <w:lang w:val="sr-Cyrl-RS"/>
                            </w:rPr>
                            <w:alias w:val="Naslov"/>
                            <w:id w:val="-1704864950"/>
                            <w:dataBinding w:prefixMappings="xmlns:ns0='http://schemas.openxmlformats.org/package/2006/metadata/core-properties' xmlns:ns1='http://purl.org/dc/elements/1.1/'" w:xpath="/ns0:coreProperties[1]/ns1:title[1]" w:storeItemID="{6C3C8BC8-F283-45AE-878A-BAB7291924A1}"/>
                            <w:text/>
                          </w:sdtPr>
                          <w:sdtContent>
                            <w:p w14:paraId="622407DF" w14:textId="69E387BD" w:rsidR="009B4321" w:rsidRPr="00A05D46" w:rsidRDefault="00190CD6">
                              <w:pPr>
                                <w:pStyle w:val="NoSpacing"/>
                                <w:jc w:val="right"/>
                                <w:rPr>
                                  <w:sz w:val="52"/>
                                  <w:szCs w:val="52"/>
                                  <w:lang w:val="sr-Cyrl-RS"/>
                                </w:rPr>
                              </w:pPr>
                              <w:r w:rsidRPr="00A05D46">
                                <w:rPr>
                                  <w:b/>
                                  <w:bCs/>
                                  <w:sz w:val="52"/>
                                  <w:szCs w:val="52"/>
                                  <w:lang w:val="sr-Cyrl-RS"/>
                                </w:rPr>
                                <w:t>Процена приступачности угоститељских објеката</w:t>
                              </w:r>
                              <w:r>
                                <w:rPr>
                                  <w:b/>
                                  <w:bCs/>
                                  <w:sz w:val="52"/>
                                  <w:szCs w:val="52"/>
                                  <w:lang w:val="sr-Cyrl-RS"/>
                                </w:rPr>
                                <w:t xml:space="preserve"> </w:t>
                              </w:r>
                              <w:r w:rsidRPr="00A05D46">
                                <w:rPr>
                                  <w:b/>
                                  <w:bCs/>
                                  <w:sz w:val="52"/>
                                  <w:szCs w:val="52"/>
                                  <w:lang w:val="sr-Cyrl-RS"/>
                                </w:rPr>
                                <w:t>(ресторани, кафићи,</w:t>
                              </w:r>
                              <w:r>
                                <w:rPr>
                                  <w:b/>
                                  <w:bCs/>
                                  <w:sz w:val="52"/>
                                  <w:szCs w:val="52"/>
                                  <w:lang w:val="sr-Cyrl-RS"/>
                                </w:rPr>
                                <w:t xml:space="preserve"> кафане, барови) на територији Г</w:t>
                              </w:r>
                              <w:r w:rsidRPr="00A05D46">
                                <w:rPr>
                                  <w:b/>
                                  <w:bCs/>
                                  <w:sz w:val="52"/>
                                  <w:szCs w:val="52"/>
                                  <w:lang w:val="sr-Cyrl-RS"/>
                                </w:rPr>
                                <w:t>рада Београда</w:t>
                              </w:r>
                            </w:p>
                          </w:sdtContent>
                        </w:sdt>
                      </w:txbxContent>
                    </v:textbox>
                    <w10:wrap anchorx="page" anchory="page"/>
                  </v:rect>
                </w:pict>
              </mc:Fallback>
            </mc:AlternateContent>
          </w:r>
          <w:r w:rsidR="009B4321" w:rsidRPr="001C1080">
            <w:rPr>
              <w:lang w:val="sr-Cyrl-RS"/>
            </w:rPr>
            <w:t xml:space="preserve"> </w:t>
          </w:r>
          <w:r w:rsidR="009B4321" w:rsidRPr="001C1080">
            <w:rPr>
              <w:lang w:val="sr-Cyrl-RS"/>
            </w:rPr>
            <w:br w:type="page"/>
          </w:r>
        </w:p>
      </w:sdtContent>
    </w:sdt>
    <w:p w14:paraId="6E569A43" w14:textId="54667480" w:rsidR="00DC43EE" w:rsidRPr="001C1080" w:rsidRDefault="00DC43EE" w:rsidP="00DC43EE">
      <w:pPr>
        <w:pStyle w:val="Title"/>
        <w:rPr>
          <w:lang w:val="sr-Cyrl-RS"/>
        </w:rPr>
      </w:pPr>
      <w:r w:rsidRPr="001C1080">
        <w:rPr>
          <w:lang w:val="sr-Cyrl-RS"/>
        </w:rPr>
        <w:lastRenderedPageBreak/>
        <w:t>Процена приступачности угоститељских објеката (ресторани, кафићи, кафане, барови)</w:t>
      </w:r>
      <w:r w:rsidRPr="001C1080">
        <w:rPr>
          <w:lang w:val="sr-Cyrl-RS"/>
        </w:rPr>
        <w:br w:type="textWrapping" w:clear="all"/>
        <w:t>на територији града Београда</w:t>
      </w:r>
    </w:p>
    <w:p w14:paraId="6924535A" w14:textId="31E97D45" w:rsidR="00DC43EE" w:rsidRPr="001C1080" w:rsidRDefault="00DC43EE" w:rsidP="00DE4D74">
      <w:pPr>
        <w:pStyle w:val="Heading1"/>
        <w:rPr>
          <w:rFonts w:asciiTheme="minorHAnsi" w:hAnsiTheme="minorHAnsi" w:cs="Arial"/>
          <w:lang w:val="sr-Cyrl-RS"/>
        </w:rPr>
      </w:pPr>
      <w:r w:rsidRPr="001C1080">
        <w:rPr>
          <w:rFonts w:asciiTheme="minorHAnsi" w:hAnsiTheme="minorHAnsi" w:cs="Arial"/>
          <w:lang w:val="sr-Cyrl-RS"/>
        </w:rPr>
        <w:t>Увод</w:t>
      </w:r>
      <w:r w:rsidR="00DE4D74" w:rsidRPr="001C1080">
        <w:rPr>
          <w:rFonts w:asciiTheme="minorHAnsi" w:hAnsiTheme="minorHAnsi" w:cs="Arial"/>
          <w:lang w:val="sr-Cyrl-RS"/>
        </w:rPr>
        <w:t>не информације</w:t>
      </w:r>
    </w:p>
    <w:p w14:paraId="1550BEC0" w14:textId="4030D055" w:rsidR="00DE4D74" w:rsidRPr="001C1080" w:rsidRDefault="00DE4D74" w:rsidP="00E46773">
      <w:pPr>
        <w:rPr>
          <w:rFonts w:asciiTheme="minorHAnsi" w:hAnsiTheme="minorHAnsi" w:cs="Arial"/>
          <w:sz w:val="24"/>
          <w:szCs w:val="24"/>
          <w:lang w:val="sr-Cyrl-RS"/>
        </w:rPr>
      </w:pPr>
      <w:r w:rsidRPr="001C1080">
        <w:rPr>
          <w:rFonts w:asciiTheme="minorHAnsi" w:hAnsiTheme="minorHAnsi" w:cs="Arial"/>
          <w:sz w:val="24"/>
          <w:szCs w:val="24"/>
          <w:lang w:val="sr-Cyrl-RS"/>
        </w:rPr>
        <w:t xml:space="preserve">Ревизија приступачности угоститељских објеката за исхрану и пиће на територији Града Београда спроведена је у оквиру пројекта </w:t>
      </w:r>
      <w:r w:rsidRPr="001C1080">
        <w:rPr>
          <w:rFonts w:asciiTheme="minorHAnsi" w:hAnsiTheme="minorHAnsi" w:cs="Arial"/>
          <w:b/>
          <w:sz w:val="24"/>
          <w:szCs w:val="24"/>
          <w:lang w:val="sr-Cyrl-RS"/>
        </w:rPr>
        <w:t>„Радо виђен гост -  Пружање приступачних угоститељских услуга особама са инвалидитетом у Београду“</w:t>
      </w:r>
      <w:r w:rsidRPr="001C1080">
        <w:rPr>
          <w:rFonts w:asciiTheme="minorHAnsi" w:hAnsiTheme="minorHAnsi" w:cs="Arial"/>
          <w:sz w:val="24"/>
          <w:szCs w:val="24"/>
          <w:lang w:val="sr-Cyrl-RS"/>
        </w:rPr>
        <w:t xml:space="preserve">. Пројекат спроводи Савез за приступачност Србије у партнерству са Градском општином Врачар, а уз </w:t>
      </w:r>
      <w:r w:rsidR="006E5E3B" w:rsidRPr="001C1080">
        <w:rPr>
          <w:rFonts w:asciiTheme="minorHAnsi" w:hAnsiTheme="minorHAnsi" w:cs="Arial"/>
          <w:sz w:val="24"/>
          <w:szCs w:val="24"/>
          <w:lang w:val="sr-Cyrl-RS"/>
        </w:rPr>
        <w:t>подршку</w:t>
      </w:r>
      <w:r w:rsidRPr="001C1080">
        <w:rPr>
          <w:rFonts w:asciiTheme="minorHAnsi" w:hAnsiTheme="minorHAnsi" w:cs="Arial"/>
          <w:sz w:val="24"/>
          <w:szCs w:val="24"/>
          <w:lang w:val="sr-Cyrl-RS"/>
        </w:rPr>
        <w:t xml:space="preserve"> Градске управе Града Београда односно Секретаријата за социјалну заштиту, у оквиру Јавног конкурса за финансирање пројеката које реализују удружења из области с</w:t>
      </w:r>
      <w:r w:rsidR="009A22C1" w:rsidRPr="001C1080">
        <w:rPr>
          <w:rFonts w:asciiTheme="minorHAnsi" w:hAnsiTheme="minorHAnsi" w:cs="Arial"/>
          <w:sz w:val="24"/>
          <w:szCs w:val="24"/>
          <w:lang w:val="sr-Cyrl-RS"/>
        </w:rPr>
        <w:t>оцијалне заштите на територији Града Б</w:t>
      </w:r>
      <w:r w:rsidRPr="001C1080">
        <w:rPr>
          <w:rFonts w:asciiTheme="minorHAnsi" w:hAnsiTheme="minorHAnsi" w:cs="Arial"/>
          <w:sz w:val="24"/>
          <w:szCs w:val="24"/>
          <w:lang w:val="sr-Cyrl-RS"/>
        </w:rPr>
        <w:t xml:space="preserve">еограда у 2023. </w:t>
      </w:r>
      <w:r w:rsidR="00E46773" w:rsidRPr="001C1080">
        <w:rPr>
          <w:rFonts w:asciiTheme="minorHAnsi" w:hAnsiTheme="minorHAnsi" w:cs="Arial"/>
          <w:sz w:val="24"/>
          <w:szCs w:val="24"/>
          <w:lang w:val="sr-Cyrl-RS"/>
        </w:rPr>
        <w:t>г</w:t>
      </w:r>
      <w:r w:rsidRPr="001C1080">
        <w:rPr>
          <w:rFonts w:asciiTheme="minorHAnsi" w:hAnsiTheme="minorHAnsi" w:cs="Arial"/>
          <w:sz w:val="24"/>
          <w:szCs w:val="24"/>
          <w:lang w:val="sr-Cyrl-RS"/>
        </w:rPr>
        <w:t>одини</w:t>
      </w:r>
      <w:r w:rsidR="00E46773" w:rsidRPr="001C1080">
        <w:rPr>
          <w:rFonts w:asciiTheme="minorHAnsi" w:hAnsiTheme="minorHAnsi" w:cs="Arial"/>
          <w:sz w:val="24"/>
          <w:szCs w:val="24"/>
          <w:lang w:val="sr-Cyrl-RS"/>
        </w:rPr>
        <w:t>.</w:t>
      </w:r>
    </w:p>
    <w:p w14:paraId="5DC70398" w14:textId="5EC6D48C" w:rsidR="00DE4D74" w:rsidRPr="001C1080" w:rsidRDefault="00DE4D74" w:rsidP="00E46773">
      <w:pPr>
        <w:rPr>
          <w:rFonts w:asciiTheme="minorHAnsi" w:hAnsiTheme="minorHAnsi" w:cs="Arial"/>
          <w:sz w:val="24"/>
          <w:szCs w:val="24"/>
          <w:lang w:val="sr-Cyrl-RS"/>
        </w:rPr>
      </w:pPr>
      <w:r w:rsidRPr="001C1080">
        <w:rPr>
          <w:rFonts w:asciiTheme="minorHAnsi" w:hAnsiTheme="minorHAnsi" w:cs="Arial"/>
          <w:sz w:val="24"/>
          <w:szCs w:val="24"/>
          <w:lang w:val="sr-Cyrl-RS"/>
        </w:rPr>
        <w:t xml:space="preserve">Општи циљ пројекта је </w:t>
      </w:r>
      <w:r w:rsidR="009A22C1" w:rsidRPr="001C1080">
        <w:rPr>
          <w:rFonts w:asciiTheme="minorHAnsi" w:hAnsiTheme="minorHAnsi" w:cs="Arial"/>
          <w:sz w:val="24"/>
          <w:szCs w:val="24"/>
          <w:lang w:val="sr-Cyrl-RS"/>
        </w:rPr>
        <w:t>унапређење</w:t>
      </w:r>
      <w:r w:rsidRPr="001C1080">
        <w:rPr>
          <w:rFonts w:asciiTheme="minorHAnsi" w:hAnsiTheme="minorHAnsi" w:cs="Arial"/>
          <w:sz w:val="24"/>
          <w:szCs w:val="24"/>
          <w:lang w:val="sr-Cyrl-RS"/>
        </w:rPr>
        <w:t xml:space="preserve"> приступачност</w:t>
      </w:r>
      <w:r w:rsidR="009A22C1" w:rsidRPr="001C1080">
        <w:rPr>
          <w:rFonts w:asciiTheme="minorHAnsi" w:hAnsiTheme="minorHAnsi" w:cs="Arial"/>
          <w:sz w:val="24"/>
          <w:szCs w:val="24"/>
          <w:lang w:val="sr-Cyrl-RS"/>
        </w:rPr>
        <w:t>и</w:t>
      </w:r>
      <w:r w:rsidRPr="001C1080">
        <w:rPr>
          <w:rFonts w:asciiTheme="minorHAnsi" w:hAnsiTheme="minorHAnsi" w:cs="Arial"/>
          <w:sz w:val="24"/>
          <w:szCs w:val="24"/>
          <w:lang w:val="sr-Cyrl-RS"/>
        </w:rPr>
        <w:t xml:space="preserve"> угоститељских објека</w:t>
      </w:r>
      <w:r w:rsidR="009A22C1" w:rsidRPr="001C1080">
        <w:rPr>
          <w:rFonts w:asciiTheme="minorHAnsi" w:hAnsiTheme="minorHAnsi" w:cs="Arial"/>
          <w:sz w:val="24"/>
          <w:szCs w:val="24"/>
          <w:lang w:val="sr-Cyrl-RS"/>
        </w:rPr>
        <w:t>та за исхрану и пиће у Београду.</w:t>
      </w:r>
      <w:r w:rsidRPr="001C1080">
        <w:rPr>
          <w:rFonts w:asciiTheme="minorHAnsi" w:hAnsiTheme="minorHAnsi" w:cs="Arial"/>
          <w:sz w:val="24"/>
          <w:szCs w:val="24"/>
          <w:lang w:val="sr-Cyrl-RS"/>
        </w:rPr>
        <w:t xml:space="preserve"> </w:t>
      </w:r>
    </w:p>
    <w:p w14:paraId="0A43655A" w14:textId="01AD8363" w:rsidR="00DE4D74" w:rsidRPr="001C1080" w:rsidRDefault="00DE4D74" w:rsidP="00E46773">
      <w:pPr>
        <w:rPr>
          <w:rFonts w:asciiTheme="minorHAnsi" w:hAnsiTheme="minorHAnsi" w:cs="Arial"/>
          <w:sz w:val="24"/>
          <w:szCs w:val="24"/>
          <w:lang w:val="sr-Cyrl-RS"/>
        </w:rPr>
      </w:pPr>
      <w:r w:rsidRPr="001C1080">
        <w:rPr>
          <w:rFonts w:asciiTheme="minorHAnsi" w:hAnsiTheme="minorHAnsi" w:cs="Arial"/>
          <w:sz w:val="24"/>
          <w:szCs w:val="24"/>
          <w:lang w:val="sr-Cyrl-RS"/>
        </w:rPr>
        <w:t>Приступачност изграђеног окружења, информација, комуникације, производа и услуга основни је предуслов за укључивање особа са инвалидитетом у друштво.</w:t>
      </w:r>
      <w:r w:rsidR="00153873" w:rsidRPr="001C1080">
        <w:rPr>
          <w:rFonts w:asciiTheme="minorHAnsi" w:hAnsiTheme="minorHAnsi" w:cs="Arial"/>
          <w:sz w:val="24"/>
          <w:szCs w:val="24"/>
          <w:lang w:val="sr-Cyrl-RS"/>
        </w:rPr>
        <w:t xml:space="preserve"> </w:t>
      </w:r>
      <w:r w:rsidR="009A22C1" w:rsidRPr="001C1080">
        <w:rPr>
          <w:rFonts w:asciiTheme="minorHAnsi" w:hAnsiTheme="minorHAnsi" w:cs="Arial"/>
          <w:sz w:val="24"/>
          <w:szCs w:val="24"/>
          <w:lang w:val="sr-Cyrl-RS"/>
        </w:rPr>
        <w:t>Република</w:t>
      </w:r>
      <w:r w:rsidR="00E46773" w:rsidRPr="001C1080">
        <w:rPr>
          <w:rFonts w:asciiTheme="minorHAnsi" w:hAnsiTheme="minorHAnsi" w:cs="Arial"/>
          <w:sz w:val="24"/>
          <w:szCs w:val="24"/>
          <w:lang w:val="sr-Cyrl-RS"/>
        </w:rPr>
        <w:t xml:space="preserve"> Србија је једна од земаља које су потписале и ратификовале</w:t>
      </w:r>
      <w:r w:rsidRPr="001C1080">
        <w:rPr>
          <w:rFonts w:asciiTheme="minorHAnsi" w:hAnsiTheme="minorHAnsi" w:cs="Arial"/>
          <w:sz w:val="24"/>
          <w:szCs w:val="24"/>
          <w:lang w:val="sr-Cyrl-RS"/>
        </w:rPr>
        <w:t xml:space="preserve"> Kонвенцију Уједињених нација о правима </w:t>
      </w:r>
      <w:r w:rsidR="00E46773" w:rsidRPr="001C1080">
        <w:rPr>
          <w:rFonts w:asciiTheme="minorHAnsi" w:hAnsiTheme="minorHAnsi" w:cs="Arial"/>
          <w:sz w:val="24"/>
          <w:szCs w:val="24"/>
          <w:lang w:val="sr-Cyrl-RS"/>
        </w:rPr>
        <w:t>особа са инвалидитетом</w:t>
      </w:r>
      <w:r w:rsidRPr="001C1080">
        <w:rPr>
          <w:rFonts w:asciiTheme="minorHAnsi" w:hAnsiTheme="minorHAnsi" w:cs="Arial"/>
          <w:sz w:val="24"/>
          <w:szCs w:val="24"/>
          <w:lang w:val="sr-Cyrl-RS"/>
        </w:rPr>
        <w:t xml:space="preserve"> (у даљем тексту Kонвенција), која у члану 9. који се односи на приступачност, јасно дефинише обавезу држава потписница у погледу приступачности.</w:t>
      </w:r>
      <w:r w:rsidR="00E46773" w:rsidRPr="001C1080">
        <w:rPr>
          <w:rFonts w:asciiTheme="minorHAnsi" w:hAnsiTheme="minorHAnsi" w:cs="Arial"/>
          <w:sz w:val="24"/>
          <w:szCs w:val="24"/>
          <w:lang w:val="sr-Cyrl-RS"/>
        </w:rPr>
        <w:t xml:space="preserve"> </w:t>
      </w:r>
      <w:r w:rsidRPr="001C1080">
        <w:rPr>
          <w:rFonts w:asciiTheme="minorHAnsi" w:hAnsiTheme="minorHAnsi" w:cs="Arial"/>
          <w:sz w:val="24"/>
          <w:szCs w:val="24"/>
          <w:lang w:val="sr-Cyrl-RS"/>
        </w:rPr>
        <w:t>Kомитет за права особа са инвалидитетом Уједињених нација усвојио је Општи комент</w:t>
      </w:r>
      <w:r w:rsidR="00E46773" w:rsidRPr="001C1080">
        <w:rPr>
          <w:rFonts w:asciiTheme="minorHAnsi" w:hAnsiTheme="minorHAnsi" w:cs="Arial"/>
          <w:sz w:val="24"/>
          <w:szCs w:val="24"/>
          <w:lang w:val="sr-Cyrl-RS"/>
        </w:rPr>
        <w:t>ар 2</w:t>
      </w:r>
      <w:r w:rsidRPr="001C1080">
        <w:rPr>
          <w:rFonts w:asciiTheme="minorHAnsi" w:hAnsiTheme="minorHAnsi" w:cs="Arial"/>
          <w:sz w:val="24"/>
          <w:szCs w:val="24"/>
          <w:lang w:val="sr-Cyrl-RS"/>
        </w:rPr>
        <w:t xml:space="preserve"> који додатно</w:t>
      </w:r>
      <w:r w:rsidR="00E46773" w:rsidRPr="001C1080">
        <w:rPr>
          <w:rFonts w:asciiTheme="minorHAnsi" w:hAnsiTheme="minorHAnsi" w:cs="Arial"/>
          <w:sz w:val="24"/>
          <w:szCs w:val="24"/>
          <w:lang w:val="sr-Cyrl-RS"/>
        </w:rPr>
        <w:t xml:space="preserve"> </w:t>
      </w:r>
      <w:r w:rsidRPr="001C1080">
        <w:rPr>
          <w:rFonts w:asciiTheme="minorHAnsi" w:hAnsiTheme="minorHAnsi" w:cs="Arial"/>
          <w:sz w:val="24"/>
          <w:szCs w:val="24"/>
          <w:lang w:val="sr-Cyrl-RS"/>
        </w:rPr>
        <w:t>појашњава шта подразумева приступачност која је заснована на принципима универзалног дизајна и дизајна за</w:t>
      </w:r>
      <w:r w:rsidR="00E46773" w:rsidRPr="001C1080">
        <w:rPr>
          <w:rFonts w:asciiTheme="minorHAnsi" w:hAnsiTheme="minorHAnsi" w:cs="Arial"/>
          <w:sz w:val="24"/>
          <w:szCs w:val="24"/>
          <w:lang w:val="sr-Cyrl-RS"/>
        </w:rPr>
        <w:t xml:space="preserve"> </w:t>
      </w:r>
      <w:r w:rsidRPr="001C1080">
        <w:rPr>
          <w:rFonts w:asciiTheme="minorHAnsi" w:hAnsiTheme="minorHAnsi" w:cs="Arial"/>
          <w:sz w:val="24"/>
          <w:szCs w:val="24"/>
          <w:lang w:val="sr-Cyrl-RS"/>
        </w:rPr>
        <w:t>све и ко је све у обавези да обезбеди приступачност.</w:t>
      </w:r>
    </w:p>
    <w:p w14:paraId="21FF5966" w14:textId="42CABB37" w:rsidR="00E46773" w:rsidRPr="001C1080" w:rsidRDefault="00E46773" w:rsidP="00E46773">
      <w:pPr>
        <w:rPr>
          <w:rFonts w:asciiTheme="minorHAnsi" w:hAnsiTheme="minorHAnsi" w:cs="Arial"/>
          <w:sz w:val="24"/>
          <w:szCs w:val="24"/>
          <w:lang w:val="sr-Cyrl-RS"/>
        </w:rPr>
      </w:pPr>
      <w:r w:rsidRPr="001C1080">
        <w:rPr>
          <w:rFonts w:asciiTheme="minorHAnsi" w:hAnsiTheme="minorHAnsi" w:cs="Arial"/>
          <w:b/>
          <w:sz w:val="24"/>
          <w:szCs w:val="24"/>
          <w:lang w:val="sr-Cyrl-RS"/>
        </w:rPr>
        <w:t>Члан 30. Конвенције</w:t>
      </w:r>
      <w:r w:rsidRPr="001C1080">
        <w:rPr>
          <w:rFonts w:asciiTheme="minorHAnsi" w:hAnsiTheme="minorHAnsi" w:cs="Arial"/>
          <w:sz w:val="24"/>
          <w:szCs w:val="24"/>
          <w:lang w:val="sr-Cyrl-RS"/>
        </w:rPr>
        <w:t xml:space="preserve"> односи се на Учешће у културном животу, рекреацији, активностима у слободно време и спорту и у њему се наводи да су државе потписнице у обавези да обезбеде да особе са инвалидитетом имају приступ спортским, рекреативним и туристичким догађајима и да обезбеде приступ услугама које</w:t>
      </w:r>
      <w:r w:rsidR="00153873" w:rsidRPr="001C1080">
        <w:rPr>
          <w:rFonts w:asciiTheme="minorHAnsi" w:hAnsiTheme="minorHAnsi" w:cs="Arial"/>
          <w:sz w:val="24"/>
          <w:szCs w:val="24"/>
          <w:lang w:val="sr-Cyrl-RS"/>
        </w:rPr>
        <w:t xml:space="preserve"> им омогућавају да буду укључене</w:t>
      </w:r>
      <w:r w:rsidRPr="001C1080">
        <w:rPr>
          <w:rFonts w:asciiTheme="minorHAnsi" w:hAnsiTheme="minorHAnsi" w:cs="Arial"/>
          <w:sz w:val="24"/>
          <w:szCs w:val="24"/>
          <w:lang w:val="sr-Cyrl-RS"/>
        </w:rPr>
        <w:t xml:space="preserve"> у рекреат</w:t>
      </w:r>
      <w:r w:rsidR="000F3CA2" w:rsidRPr="001C1080">
        <w:rPr>
          <w:rFonts w:asciiTheme="minorHAnsi" w:hAnsiTheme="minorHAnsi" w:cs="Arial"/>
          <w:sz w:val="24"/>
          <w:szCs w:val="24"/>
          <w:lang w:val="sr-Cyrl-RS"/>
        </w:rPr>
        <w:t xml:space="preserve">ивне и </w:t>
      </w:r>
      <w:r w:rsidRPr="001C1080">
        <w:rPr>
          <w:rFonts w:asciiTheme="minorHAnsi" w:hAnsiTheme="minorHAnsi" w:cs="Arial"/>
          <w:sz w:val="24"/>
          <w:szCs w:val="24"/>
          <w:lang w:val="sr-Cyrl-RS"/>
        </w:rPr>
        <w:t xml:space="preserve">туристичке активности. </w:t>
      </w:r>
    </w:p>
    <w:p w14:paraId="6ABC3E68" w14:textId="0F7AFE36" w:rsidR="00E46773" w:rsidRPr="001C1080" w:rsidRDefault="00E46773" w:rsidP="00E46773">
      <w:pPr>
        <w:rPr>
          <w:rFonts w:asciiTheme="minorHAnsi" w:hAnsiTheme="minorHAnsi" w:cs="Arial"/>
          <w:sz w:val="24"/>
          <w:szCs w:val="24"/>
          <w:lang w:val="sr-Cyrl-RS"/>
        </w:rPr>
      </w:pPr>
      <w:r w:rsidRPr="001C1080">
        <w:rPr>
          <w:rFonts w:asciiTheme="minorHAnsi" w:hAnsiTheme="minorHAnsi" w:cs="Arial"/>
          <w:sz w:val="24"/>
          <w:szCs w:val="24"/>
          <w:lang w:val="sr-Cyrl-RS"/>
        </w:rPr>
        <w:t>Домаће законодавство такође предвиђа обавезну приступачност објеката у којима се пружају услуге намењене јавности.</w:t>
      </w:r>
    </w:p>
    <w:p w14:paraId="7C7704A7" w14:textId="7896277B" w:rsidR="00E46773" w:rsidRPr="001C1080" w:rsidRDefault="00E46773" w:rsidP="00E46773">
      <w:pPr>
        <w:rPr>
          <w:rFonts w:asciiTheme="minorHAnsi" w:hAnsiTheme="minorHAnsi" w:cs="Arial"/>
          <w:sz w:val="24"/>
          <w:szCs w:val="24"/>
          <w:lang w:val="sr-Cyrl-RS"/>
        </w:rPr>
      </w:pPr>
      <w:r w:rsidRPr="001C1080">
        <w:rPr>
          <w:rFonts w:asciiTheme="minorHAnsi" w:hAnsiTheme="minorHAnsi" w:cs="Arial"/>
          <w:b/>
          <w:sz w:val="24"/>
          <w:szCs w:val="24"/>
          <w:lang w:val="sr-Cyrl-RS"/>
        </w:rPr>
        <w:t>Закон о угоститељству</w:t>
      </w:r>
      <w:r w:rsidR="009A22C1" w:rsidRPr="001C1080">
        <w:rPr>
          <w:rFonts w:asciiTheme="minorHAnsi" w:hAnsiTheme="minorHAnsi" w:cs="Arial"/>
          <w:b/>
          <w:sz w:val="24"/>
          <w:szCs w:val="24"/>
          <w:lang w:val="sr-Cyrl-RS"/>
        </w:rPr>
        <w:t>,</w:t>
      </w:r>
      <w:r w:rsidRPr="001C1080">
        <w:rPr>
          <w:rFonts w:asciiTheme="minorHAnsi" w:hAnsiTheme="minorHAnsi" w:cs="Arial"/>
          <w:sz w:val="24"/>
          <w:szCs w:val="24"/>
          <w:lang w:val="sr-Cyrl-RS"/>
        </w:rPr>
        <w:t xml:space="preserve"> у члану 36. између осталог дефинише да „министар надлежан за послове здравља прописује санитарно-хигијенске услове за уређење и опремање угоститељског објекта и пружање услуга за особе са инвалидитетом“. </w:t>
      </w:r>
    </w:p>
    <w:p w14:paraId="45FE7C72" w14:textId="4132DBCA" w:rsidR="00D46C49" w:rsidRPr="001C1080" w:rsidRDefault="00E46773" w:rsidP="00E46773">
      <w:pPr>
        <w:rPr>
          <w:rFonts w:asciiTheme="minorHAnsi" w:hAnsiTheme="minorHAnsi" w:cs="Arial"/>
          <w:sz w:val="24"/>
          <w:szCs w:val="24"/>
          <w:lang w:val="sr-Cyrl-RS"/>
        </w:rPr>
      </w:pPr>
      <w:r w:rsidRPr="001C1080">
        <w:rPr>
          <w:rFonts w:asciiTheme="minorHAnsi" w:hAnsiTheme="minorHAnsi" w:cs="Arial"/>
          <w:b/>
          <w:sz w:val="24"/>
          <w:szCs w:val="24"/>
          <w:lang w:val="sr-Cyrl-RS"/>
        </w:rPr>
        <w:t>Правилник о условима и начину обављања угоститељске делатности, начину пружања угоститељских услуга, разврставању угоститељских објеката и минимално техничким условима за уређење и опремање угоститељских објеката</w:t>
      </w:r>
      <w:r w:rsidRPr="001C1080">
        <w:rPr>
          <w:rFonts w:asciiTheme="minorHAnsi" w:hAnsiTheme="minorHAnsi" w:cs="Arial"/>
          <w:sz w:val="24"/>
          <w:szCs w:val="24"/>
          <w:lang w:val="sr-Cyrl-RS"/>
        </w:rPr>
        <w:t xml:space="preserve"> </w:t>
      </w:r>
      <w:r w:rsidR="00D46C49" w:rsidRPr="001C1080">
        <w:rPr>
          <w:rFonts w:asciiTheme="minorHAnsi" w:hAnsiTheme="minorHAnsi" w:cs="Arial"/>
          <w:sz w:val="24"/>
          <w:szCs w:val="24"/>
          <w:lang w:val="sr-Cyrl-RS"/>
        </w:rPr>
        <w:t xml:space="preserve">дефинисаном нормом у којој се помињу особе са инвалидитетом </w:t>
      </w:r>
      <w:r w:rsidR="00153873" w:rsidRPr="001C1080">
        <w:rPr>
          <w:rFonts w:asciiTheme="minorHAnsi" w:hAnsiTheme="minorHAnsi" w:cs="Arial"/>
          <w:sz w:val="24"/>
          <w:szCs w:val="24"/>
          <w:lang w:val="sr-Cyrl-RS"/>
        </w:rPr>
        <w:t>као да дели објек</w:t>
      </w:r>
      <w:r w:rsidR="00D46C49" w:rsidRPr="001C1080">
        <w:rPr>
          <w:rFonts w:asciiTheme="minorHAnsi" w:hAnsiTheme="minorHAnsi" w:cs="Arial"/>
          <w:sz w:val="24"/>
          <w:szCs w:val="24"/>
          <w:lang w:val="sr-Cyrl-RS"/>
        </w:rPr>
        <w:t>т</w:t>
      </w:r>
      <w:r w:rsidR="00153873" w:rsidRPr="001C1080">
        <w:rPr>
          <w:rFonts w:asciiTheme="minorHAnsi" w:hAnsiTheme="minorHAnsi" w:cs="Arial"/>
          <w:sz w:val="24"/>
          <w:szCs w:val="24"/>
          <w:lang w:val="sr-Cyrl-RS"/>
        </w:rPr>
        <w:t>е</w:t>
      </w:r>
      <w:r w:rsidR="00D46C49" w:rsidRPr="001C1080">
        <w:rPr>
          <w:rFonts w:asciiTheme="minorHAnsi" w:hAnsiTheme="minorHAnsi" w:cs="Arial"/>
          <w:sz w:val="24"/>
          <w:szCs w:val="24"/>
          <w:lang w:val="sr-Cyrl-RS"/>
        </w:rPr>
        <w:t xml:space="preserve"> на оне у којима се може пружити услуга особама са </w:t>
      </w:r>
      <w:r w:rsidR="00003802" w:rsidRPr="001C1080">
        <w:rPr>
          <w:rFonts w:asciiTheme="minorHAnsi" w:hAnsiTheme="minorHAnsi" w:cs="Arial"/>
          <w:sz w:val="24"/>
          <w:szCs w:val="24"/>
          <w:lang w:val="sr-Cyrl-RS"/>
        </w:rPr>
        <w:t>инвалидитетом</w:t>
      </w:r>
      <w:r w:rsidR="00D46C49" w:rsidRPr="001C1080">
        <w:rPr>
          <w:rFonts w:asciiTheme="minorHAnsi" w:hAnsiTheme="minorHAnsi" w:cs="Arial"/>
          <w:sz w:val="24"/>
          <w:szCs w:val="24"/>
          <w:lang w:val="sr-Cyrl-RS"/>
        </w:rPr>
        <w:t xml:space="preserve"> и оне који не пружају услуге особама са инвалидитетом. </w:t>
      </w:r>
      <w:r w:rsidRPr="001C1080">
        <w:rPr>
          <w:rFonts w:asciiTheme="minorHAnsi" w:hAnsiTheme="minorHAnsi" w:cs="Arial"/>
          <w:sz w:val="24"/>
          <w:szCs w:val="24"/>
          <w:lang w:val="sr-Cyrl-RS"/>
        </w:rPr>
        <w:t>Формулација у члану 30. овог прав</w:t>
      </w:r>
      <w:r w:rsidR="00D46C49" w:rsidRPr="001C1080">
        <w:rPr>
          <w:rFonts w:asciiTheme="minorHAnsi" w:hAnsiTheme="minorHAnsi" w:cs="Arial"/>
          <w:sz w:val="24"/>
          <w:szCs w:val="24"/>
          <w:lang w:val="sr-Cyrl-RS"/>
        </w:rPr>
        <w:t xml:space="preserve">илника која гласи </w:t>
      </w:r>
      <w:r w:rsidR="00D46C49" w:rsidRPr="001C1080">
        <w:rPr>
          <w:rFonts w:asciiTheme="minorHAnsi" w:hAnsiTheme="minorHAnsi" w:cs="Arial"/>
          <w:b/>
          <w:sz w:val="24"/>
          <w:szCs w:val="24"/>
          <w:lang w:val="sr-Cyrl-RS"/>
        </w:rPr>
        <w:t xml:space="preserve">„Угоститељски </w:t>
      </w:r>
      <w:r w:rsidRPr="001C1080">
        <w:rPr>
          <w:rFonts w:asciiTheme="minorHAnsi" w:hAnsiTheme="minorHAnsi" w:cs="Arial"/>
          <w:b/>
          <w:sz w:val="24"/>
          <w:szCs w:val="24"/>
          <w:lang w:val="sr-Cyrl-RS"/>
        </w:rPr>
        <w:t>објекат у којем се пружају услуге и особама са инвалидитетом, мо</w:t>
      </w:r>
      <w:r w:rsidR="00D46C49" w:rsidRPr="001C1080">
        <w:rPr>
          <w:rFonts w:asciiTheme="minorHAnsi" w:hAnsiTheme="minorHAnsi" w:cs="Arial"/>
          <w:b/>
          <w:sz w:val="24"/>
          <w:szCs w:val="24"/>
          <w:lang w:val="sr-Cyrl-RS"/>
        </w:rPr>
        <w:t xml:space="preserve">ра да има улаз у објекат, као и </w:t>
      </w:r>
      <w:r w:rsidRPr="001C1080">
        <w:rPr>
          <w:rFonts w:asciiTheme="minorHAnsi" w:hAnsiTheme="minorHAnsi" w:cs="Arial"/>
          <w:b/>
          <w:sz w:val="24"/>
          <w:szCs w:val="24"/>
          <w:lang w:val="sr-Cyrl-RS"/>
        </w:rPr>
        <w:t>врата, опрему и простор за манипулацију у просторијама које ко</w:t>
      </w:r>
      <w:r w:rsidR="00D46C49" w:rsidRPr="001C1080">
        <w:rPr>
          <w:rFonts w:asciiTheme="minorHAnsi" w:hAnsiTheme="minorHAnsi" w:cs="Arial"/>
          <w:b/>
          <w:sz w:val="24"/>
          <w:szCs w:val="24"/>
          <w:lang w:val="sr-Cyrl-RS"/>
        </w:rPr>
        <w:t xml:space="preserve">ристе, димензионисане и уређене </w:t>
      </w:r>
      <w:r w:rsidRPr="001C1080">
        <w:rPr>
          <w:rFonts w:asciiTheme="minorHAnsi" w:hAnsiTheme="minorHAnsi" w:cs="Arial"/>
          <w:b/>
          <w:sz w:val="24"/>
          <w:szCs w:val="24"/>
          <w:lang w:val="sr-Cyrl-RS"/>
        </w:rPr>
        <w:t>у складу са потребама особа са инвалидитетом. Улазна врата</w:t>
      </w:r>
      <w:r w:rsidR="00D46C49" w:rsidRPr="001C1080">
        <w:rPr>
          <w:rFonts w:asciiTheme="minorHAnsi" w:hAnsiTheme="minorHAnsi" w:cs="Arial"/>
          <w:b/>
          <w:sz w:val="24"/>
          <w:szCs w:val="24"/>
          <w:lang w:val="sr-Cyrl-RS"/>
        </w:rPr>
        <w:t xml:space="preserve"> смештајне јединице за особе са </w:t>
      </w:r>
      <w:r w:rsidRPr="001C1080">
        <w:rPr>
          <w:rFonts w:asciiTheme="minorHAnsi" w:hAnsiTheme="minorHAnsi" w:cs="Arial"/>
          <w:b/>
          <w:sz w:val="24"/>
          <w:szCs w:val="24"/>
          <w:lang w:val="sr-Cyrl-RS"/>
        </w:rPr>
        <w:t>инвалидитетом морају да буду означена одговарајућим ознакама“</w:t>
      </w:r>
      <w:r w:rsidR="00D46C49" w:rsidRPr="001C1080">
        <w:rPr>
          <w:rFonts w:asciiTheme="minorHAnsi" w:hAnsiTheme="minorHAnsi" w:cs="Arial"/>
          <w:sz w:val="24"/>
          <w:szCs w:val="24"/>
          <w:lang w:val="sr-Cyrl-RS"/>
        </w:rPr>
        <w:t xml:space="preserve">. Овако дефинисана одредба  наводи на закључак да нису сви </w:t>
      </w:r>
      <w:r w:rsidRPr="001C1080">
        <w:rPr>
          <w:rFonts w:asciiTheme="minorHAnsi" w:hAnsiTheme="minorHAnsi" w:cs="Arial"/>
          <w:sz w:val="24"/>
          <w:szCs w:val="24"/>
          <w:lang w:val="sr-Cyrl-RS"/>
        </w:rPr>
        <w:t>угоститељски објекти предвиђени за коришћење од стране особа са инвалидитетом, већ да постоје</w:t>
      </w:r>
      <w:r w:rsidR="00D46C49" w:rsidRPr="001C1080">
        <w:rPr>
          <w:rFonts w:asciiTheme="minorHAnsi" w:hAnsiTheme="minorHAnsi" w:cs="Arial"/>
          <w:sz w:val="24"/>
          <w:szCs w:val="24"/>
          <w:lang w:val="sr-Cyrl-RS"/>
        </w:rPr>
        <w:t xml:space="preserve"> </w:t>
      </w:r>
      <w:r w:rsidRPr="001C1080">
        <w:rPr>
          <w:rFonts w:asciiTheme="minorHAnsi" w:hAnsiTheme="minorHAnsi" w:cs="Arial"/>
          <w:sz w:val="24"/>
          <w:szCs w:val="24"/>
          <w:lang w:val="sr-Cyrl-RS"/>
        </w:rPr>
        <w:t xml:space="preserve">посебни </w:t>
      </w:r>
      <w:r w:rsidRPr="001C1080">
        <w:rPr>
          <w:rFonts w:asciiTheme="minorHAnsi" w:hAnsiTheme="minorHAnsi" w:cs="Arial"/>
          <w:sz w:val="24"/>
          <w:szCs w:val="24"/>
          <w:lang w:val="sr-Cyrl-RS"/>
        </w:rPr>
        <w:lastRenderedPageBreak/>
        <w:t>објекти где се услуга пружа и особама са инвалидитетом, што н</w:t>
      </w:r>
      <w:r w:rsidR="00D46C49" w:rsidRPr="001C1080">
        <w:rPr>
          <w:rFonts w:asciiTheme="minorHAnsi" w:hAnsiTheme="minorHAnsi" w:cs="Arial"/>
          <w:sz w:val="24"/>
          <w:szCs w:val="24"/>
          <w:lang w:val="sr-Cyrl-RS"/>
        </w:rPr>
        <w:t xml:space="preserve">е би смео да буде случај. Особе </w:t>
      </w:r>
      <w:r w:rsidRPr="001C1080">
        <w:rPr>
          <w:rFonts w:asciiTheme="minorHAnsi" w:hAnsiTheme="minorHAnsi" w:cs="Arial"/>
          <w:sz w:val="24"/>
          <w:szCs w:val="24"/>
          <w:lang w:val="sr-Cyrl-RS"/>
        </w:rPr>
        <w:t>са инвалидитетом би требало да имају омогућен прист</w:t>
      </w:r>
      <w:r w:rsidR="00D46C49" w:rsidRPr="001C1080">
        <w:rPr>
          <w:rFonts w:asciiTheme="minorHAnsi" w:hAnsiTheme="minorHAnsi" w:cs="Arial"/>
          <w:sz w:val="24"/>
          <w:szCs w:val="24"/>
          <w:lang w:val="sr-Cyrl-RS"/>
        </w:rPr>
        <w:t>уп свим угоститељским објектима, односно одбијање било ког угоститељског објекта да услугу пружи и особи са инвалидитетом представља дискриминацију. Важно је поменути и да наведена одредба не садржи обавезу у погледу приступачног тоалета. Цела одредба је непрецизна и као да дели угоститељске објекте на оне у којима се услуга пру</w:t>
      </w:r>
      <w:r w:rsidR="00153873" w:rsidRPr="001C1080">
        <w:rPr>
          <w:rFonts w:asciiTheme="minorHAnsi" w:hAnsiTheme="minorHAnsi" w:cs="Arial"/>
          <w:sz w:val="24"/>
          <w:szCs w:val="24"/>
          <w:lang w:val="sr-Cyrl-RS"/>
        </w:rPr>
        <w:t>жа, измеђ</w:t>
      </w:r>
      <w:r w:rsidR="00D46C49" w:rsidRPr="001C1080">
        <w:rPr>
          <w:rFonts w:asciiTheme="minorHAnsi" w:hAnsiTheme="minorHAnsi" w:cs="Arial"/>
          <w:sz w:val="24"/>
          <w:szCs w:val="24"/>
          <w:lang w:val="sr-Cyrl-RS"/>
        </w:rPr>
        <w:t xml:space="preserve">у осталог, и особама са </w:t>
      </w:r>
      <w:r w:rsidR="006E5E3B" w:rsidRPr="001C1080">
        <w:rPr>
          <w:rFonts w:asciiTheme="minorHAnsi" w:hAnsiTheme="minorHAnsi" w:cs="Arial"/>
          <w:sz w:val="24"/>
          <w:szCs w:val="24"/>
          <w:lang w:val="sr-Cyrl-RS"/>
        </w:rPr>
        <w:t>инвалидитетом</w:t>
      </w:r>
      <w:r w:rsidR="00D46C49" w:rsidRPr="001C1080">
        <w:rPr>
          <w:rFonts w:asciiTheme="minorHAnsi" w:hAnsiTheme="minorHAnsi" w:cs="Arial"/>
          <w:sz w:val="24"/>
          <w:szCs w:val="24"/>
          <w:lang w:val="sr-Cyrl-RS"/>
        </w:rPr>
        <w:t>, и на оне објекте који не пружају услуге особама са инвалидитетом. Ова случајно</w:t>
      </w:r>
      <w:r w:rsidR="00153873" w:rsidRPr="001C1080">
        <w:rPr>
          <w:rFonts w:asciiTheme="minorHAnsi" w:hAnsiTheme="minorHAnsi" w:cs="Arial"/>
          <w:sz w:val="24"/>
          <w:szCs w:val="24"/>
          <w:lang w:val="sr-Cyrl-RS"/>
        </w:rPr>
        <w:t>,</w:t>
      </w:r>
      <w:r w:rsidR="00D46C49" w:rsidRPr="001C1080">
        <w:rPr>
          <w:rFonts w:asciiTheme="minorHAnsi" w:hAnsiTheme="minorHAnsi" w:cs="Arial"/>
          <w:sz w:val="24"/>
          <w:szCs w:val="24"/>
          <w:lang w:val="sr-Cyrl-RS"/>
        </w:rPr>
        <w:t xml:space="preserve"> или с намером</w:t>
      </w:r>
      <w:r w:rsidR="00153873" w:rsidRPr="001C1080">
        <w:rPr>
          <w:rFonts w:asciiTheme="minorHAnsi" w:hAnsiTheme="minorHAnsi" w:cs="Arial"/>
          <w:sz w:val="24"/>
          <w:szCs w:val="24"/>
          <w:lang w:val="sr-Cyrl-RS"/>
        </w:rPr>
        <w:t>,</w:t>
      </w:r>
      <w:r w:rsidR="00D46C49" w:rsidRPr="001C1080">
        <w:rPr>
          <w:rFonts w:asciiTheme="minorHAnsi" w:hAnsiTheme="minorHAnsi" w:cs="Arial"/>
          <w:sz w:val="24"/>
          <w:szCs w:val="24"/>
          <w:lang w:val="sr-Cyrl-RS"/>
        </w:rPr>
        <w:t xml:space="preserve"> невешта формулација оставила је простор за слободно тумачење ове одредбе. </w:t>
      </w:r>
    </w:p>
    <w:p w14:paraId="63F4436F" w14:textId="1878AF53" w:rsidR="000F3CA2" w:rsidRPr="001C1080" w:rsidRDefault="00D46C49" w:rsidP="00E46773">
      <w:pPr>
        <w:rPr>
          <w:rFonts w:asciiTheme="minorHAnsi" w:hAnsiTheme="minorHAnsi" w:cs="Arial"/>
          <w:sz w:val="24"/>
          <w:szCs w:val="24"/>
          <w:lang w:val="sr-Cyrl-RS"/>
        </w:rPr>
      </w:pPr>
      <w:r w:rsidRPr="001C1080">
        <w:rPr>
          <w:rFonts w:asciiTheme="minorHAnsi" w:hAnsiTheme="minorHAnsi" w:cs="Arial"/>
          <w:sz w:val="24"/>
          <w:szCs w:val="24"/>
          <w:lang w:val="sr-Cyrl-RS"/>
        </w:rPr>
        <w:t xml:space="preserve">Упркос нејасној одредби која се налази у </w:t>
      </w:r>
      <w:r w:rsidR="000F3CA2" w:rsidRPr="001C1080">
        <w:rPr>
          <w:rFonts w:asciiTheme="minorHAnsi" w:hAnsiTheme="minorHAnsi" w:cs="Arial"/>
          <w:sz w:val="24"/>
          <w:szCs w:val="24"/>
          <w:lang w:val="sr-Cyrl-RS"/>
        </w:rPr>
        <w:t xml:space="preserve">горе цитираном </w:t>
      </w:r>
      <w:r w:rsidRPr="001C1080">
        <w:rPr>
          <w:rFonts w:asciiTheme="minorHAnsi" w:hAnsiTheme="minorHAnsi" w:cs="Arial"/>
          <w:sz w:val="24"/>
          <w:szCs w:val="24"/>
          <w:lang w:val="sr-Cyrl-RS"/>
        </w:rPr>
        <w:t xml:space="preserve">Правилнику, </w:t>
      </w:r>
      <w:r w:rsidRPr="001C1080">
        <w:rPr>
          <w:rFonts w:asciiTheme="minorHAnsi" w:hAnsiTheme="minorHAnsi" w:cs="Arial"/>
          <w:b/>
          <w:sz w:val="24"/>
          <w:szCs w:val="24"/>
          <w:lang w:val="sr-Cyrl-RS"/>
        </w:rPr>
        <w:t xml:space="preserve">Закон о спречавању </w:t>
      </w:r>
      <w:r w:rsidR="006E5E3B" w:rsidRPr="001C1080">
        <w:rPr>
          <w:rFonts w:asciiTheme="minorHAnsi" w:hAnsiTheme="minorHAnsi" w:cs="Arial"/>
          <w:b/>
          <w:sz w:val="24"/>
          <w:szCs w:val="24"/>
          <w:lang w:val="sr-Cyrl-RS"/>
        </w:rPr>
        <w:t>дискриминације</w:t>
      </w:r>
      <w:r w:rsidR="000F3CA2" w:rsidRPr="001C1080">
        <w:rPr>
          <w:rFonts w:asciiTheme="minorHAnsi" w:hAnsiTheme="minorHAnsi" w:cs="Arial"/>
          <w:b/>
          <w:sz w:val="24"/>
          <w:szCs w:val="24"/>
          <w:lang w:val="sr-Cyrl-RS"/>
        </w:rPr>
        <w:t xml:space="preserve"> особа са инвалидитетом</w:t>
      </w:r>
      <w:r w:rsidR="000F3CA2" w:rsidRPr="001C1080">
        <w:rPr>
          <w:rFonts w:asciiTheme="minorHAnsi" w:hAnsiTheme="minorHAnsi" w:cs="Arial"/>
          <w:sz w:val="24"/>
          <w:szCs w:val="24"/>
          <w:lang w:val="sr-Cyrl-RS"/>
        </w:rPr>
        <w:t xml:space="preserve">, у члану 13. </w:t>
      </w:r>
      <w:r w:rsidRPr="001C1080">
        <w:rPr>
          <w:rFonts w:asciiTheme="minorHAnsi" w:hAnsiTheme="minorHAnsi" w:cs="Arial"/>
          <w:sz w:val="24"/>
          <w:szCs w:val="24"/>
          <w:lang w:val="sr-Cyrl-RS"/>
        </w:rPr>
        <w:t xml:space="preserve">јасно прописује </w:t>
      </w:r>
      <w:r w:rsidR="000F3CA2" w:rsidRPr="001C1080">
        <w:rPr>
          <w:rFonts w:asciiTheme="minorHAnsi" w:hAnsiTheme="minorHAnsi" w:cs="Arial"/>
          <w:sz w:val="24"/>
          <w:szCs w:val="24"/>
          <w:lang w:val="sr-Cyrl-RS"/>
        </w:rPr>
        <w:t>да је забрањена дискриминација на основу инвалидности у погледу доступности услуга и приступа објектима у јавној употреби и јавним површинама. Под услугом, у смислу овог закона, сматра се свака услуга коју, уз накнаду или без ње, правно или физичко лице пружа у оквиру своје делатности, односно трајног занимања, док се под објектима у јавној употреби, у смислу овог закона, сматрају објекти у области образовања, здравства, социјалне заштите, културе, спорта, туризма итд. У истом члану дефинисано је да дискриминација на основу инвалидности у погледу доступности услуга нарочито обухвата одбијање да се изврши техничка адаптација објекта неопходна да би се услуга пружила кориснику са инвалидитетом.</w:t>
      </w:r>
    </w:p>
    <w:p w14:paraId="3B914692" w14:textId="0956BE42" w:rsidR="000F3CA2" w:rsidRPr="001C1080" w:rsidRDefault="00153873" w:rsidP="00E46773">
      <w:pPr>
        <w:rPr>
          <w:rFonts w:asciiTheme="minorHAnsi" w:hAnsiTheme="minorHAnsi" w:cs="Arial"/>
          <w:sz w:val="24"/>
          <w:szCs w:val="24"/>
          <w:lang w:val="sr-Cyrl-RS"/>
        </w:rPr>
      </w:pPr>
      <w:r w:rsidRPr="001C1080">
        <w:rPr>
          <w:rFonts w:asciiTheme="minorHAnsi" w:hAnsiTheme="minorHAnsi" w:cs="Arial"/>
          <w:sz w:val="24"/>
          <w:szCs w:val="24"/>
          <w:lang w:val="sr-Cyrl-RS"/>
        </w:rPr>
        <w:t>Бивајући свесни чињенице</w:t>
      </w:r>
      <w:r w:rsidR="000F3CA2" w:rsidRPr="001C1080">
        <w:rPr>
          <w:rFonts w:asciiTheme="minorHAnsi" w:hAnsiTheme="minorHAnsi" w:cs="Arial"/>
          <w:sz w:val="24"/>
          <w:szCs w:val="24"/>
          <w:lang w:val="sr-Cyrl-RS"/>
        </w:rPr>
        <w:t xml:space="preserve"> да је учешће особа са инвалидитетом у </w:t>
      </w:r>
      <w:r w:rsidRPr="001C1080">
        <w:rPr>
          <w:rFonts w:asciiTheme="minorHAnsi" w:hAnsiTheme="minorHAnsi" w:cs="Arial"/>
          <w:sz w:val="24"/>
          <w:szCs w:val="24"/>
          <w:lang w:val="sr-Cyrl-RS"/>
        </w:rPr>
        <w:t>животу заједнице, захваљујући бројним позитивним прописима и афирмативним мерама повећано, повећала се и потреба за унапређењем приступачности не само објеката у којима се пружају услуге здравствене и социјалне заштите или образовања, већ расте неопходност</w:t>
      </w:r>
      <w:r w:rsidR="009A22C1" w:rsidRPr="001C1080">
        <w:rPr>
          <w:rFonts w:asciiTheme="minorHAnsi" w:hAnsiTheme="minorHAnsi" w:cs="Arial"/>
          <w:sz w:val="24"/>
          <w:szCs w:val="24"/>
          <w:lang w:val="sr-Cyrl-RS"/>
        </w:rPr>
        <w:t xml:space="preserve"> за приступачним услугама</w:t>
      </w:r>
      <w:r w:rsidR="00995F9F" w:rsidRPr="001C1080">
        <w:rPr>
          <w:rFonts w:asciiTheme="minorHAnsi" w:hAnsiTheme="minorHAnsi" w:cs="Arial"/>
          <w:sz w:val="24"/>
          <w:szCs w:val="24"/>
          <w:lang w:val="sr-Cyrl-RS"/>
        </w:rPr>
        <w:t xml:space="preserve"> и у сферама као што су угоститељство</w:t>
      </w:r>
      <w:r w:rsidRPr="001C1080">
        <w:rPr>
          <w:rFonts w:asciiTheme="minorHAnsi" w:hAnsiTheme="minorHAnsi" w:cs="Arial"/>
          <w:sz w:val="24"/>
          <w:szCs w:val="24"/>
          <w:lang w:val="sr-Cyrl-RS"/>
        </w:rPr>
        <w:t xml:space="preserve"> и </w:t>
      </w:r>
      <w:r w:rsidR="00995F9F" w:rsidRPr="001C1080">
        <w:rPr>
          <w:rFonts w:asciiTheme="minorHAnsi" w:hAnsiTheme="minorHAnsi" w:cs="Arial"/>
          <w:sz w:val="24"/>
          <w:szCs w:val="24"/>
          <w:lang w:val="sr-Cyrl-RS"/>
        </w:rPr>
        <w:t>туризам</w:t>
      </w:r>
      <w:r w:rsidRPr="001C1080">
        <w:rPr>
          <w:rFonts w:asciiTheme="minorHAnsi" w:hAnsiTheme="minorHAnsi" w:cs="Arial"/>
          <w:sz w:val="24"/>
          <w:szCs w:val="24"/>
          <w:lang w:val="sr-Cyrl-RS"/>
        </w:rPr>
        <w:t>. Због тога је настала идеја да се спроведе ревизија приступачности угоститељских објеката за исхрану и пиће у престоници Републике Србије</w:t>
      </w:r>
      <w:r w:rsidR="00995F9F" w:rsidRPr="001C1080">
        <w:rPr>
          <w:rFonts w:asciiTheme="minorHAnsi" w:hAnsiTheme="minorHAnsi" w:cs="Arial"/>
          <w:sz w:val="24"/>
          <w:szCs w:val="24"/>
          <w:lang w:val="sr-Cyrl-RS"/>
        </w:rPr>
        <w:t xml:space="preserve"> и на тај  начин стекне увид о степену приступачности ових </w:t>
      </w:r>
      <w:r w:rsidR="006E5E3B" w:rsidRPr="001C1080">
        <w:rPr>
          <w:rFonts w:asciiTheme="minorHAnsi" w:hAnsiTheme="minorHAnsi" w:cs="Arial"/>
          <w:sz w:val="24"/>
          <w:szCs w:val="24"/>
          <w:lang w:val="sr-Cyrl-RS"/>
        </w:rPr>
        <w:t>објеката</w:t>
      </w:r>
      <w:r w:rsidR="00995F9F" w:rsidRPr="001C1080">
        <w:rPr>
          <w:rFonts w:asciiTheme="minorHAnsi" w:hAnsiTheme="minorHAnsi" w:cs="Arial"/>
          <w:sz w:val="24"/>
          <w:szCs w:val="24"/>
          <w:lang w:val="sr-Cyrl-RS"/>
        </w:rPr>
        <w:t>, заснован</w:t>
      </w:r>
      <w:r w:rsidRPr="001C1080">
        <w:rPr>
          <w:rFonts w:asciiTheme="minorHAnsi" w:hAnsiTheme="minorHAnsi" w:cs="Arial"/>
          <w:sz w:val="24"/>
          <w:szCs w:val="24"/>
          <w:lang w:val="sr-Cyrl-RS"/>
        </w:rPr>
        <w:t xml:space="preserve"> на поузданом истраживању и подацима</w:t>
      </w:r>
      <w:r w:rsidR="00995F9F" w:rsidRPr="001C1080">
        <w:rPr>
          <w:rFonts w:asciiTheme="minorHAnsi" w:hAnsiTheme="minorHAnsi" w:cs="Arial"/>
          <w:sz w:val="24"/>
          <w:szCs w:val="24"/>
          <w:lang w:val="sr-Cyrl-RS"/>
        </w:rPr>
        <w:t>.</w:t>
      </w:r>
    </w:p>
    <w:p w14:paraId="1B5108BC" w14:textId="57101D2C" w:rsidR="00E46773" w:rsidRPr="001C1080" w:rsidRDefault="00153873" w:rsidP="0047021A">
      <w:pPr>
        <w:pStyle w:val="Heading1"/>
        <w:rPr>
          <w:lang w:val="sr-Cyrl-RS"/>
        </w:rPr>
      </w:pPr>
      <w:r w:rsidRPr="001C1080">
        <w:rPr>
          <w:lang w:val="sr-Cyrl-RS"/>
        </w:rPr>
        <w:t>Методологија</w:t>
      </w:r>
    </w:p>
    <w:p w14:paraId="50F1A7BD" w14:textId="1672471B" w:rsidR="00791870" w:rsidRPr="001C1080" w:rsidRDefault="00791870" w:rsidP="00791870">
      <w:pPr>
        <w:rPr>
          <w:rFonts w:asciiTheme="minorHAnsi" w:hAnsiTheme="minorHAnsi" w:cs="Arial"/>
          <w:sz w:val="24"/>
          <w:szCs w:val="24"/>
          <w:lang w:val="sr-Cyrl-RS"/>
        </w:rPr>
      </w:pPr>
      <w:r w:rsidRPr="001C1080">
        <w:rPr>
          <w:rFonts w:asciiTheme="minorHAnsi" w:hAnsiTheme="minorHAnsi" w:cs="Arial"/>
          <w:sz w:val="24"/>
          <w:szCs w:val="24"/>
          <w:lang w:val="sr-Cyrl-RS"/>
        </w:rPr>
        <w:t>Најпре је креиран онлајн упитник ко</w:t>
      </w:r>
      <w:r w:rsidR="006E5E3B" w:rsidRPr="001C1080">
        <w:rPr>
          <w:rFonts w:asciiTheme="minorHAnsi" w:hAnsiTheme="minorHAnsi" w:cs="Arial"/>
          <w:sz w:val="24"/>
          <w:szCs w:val="24"/>
          <w:lang w:val="sr-Cyrl-RS"/>
        </w:rPr>
        <w:t>је</w:t>
      </w:r>
      <w:r w:rsidRPr="001C1080">
        <w:rPr>
          <w:rFonts w:asciiTheme="minorHAnsi" w:hAnsiTheme="minorHAnsi" w:cs="Arial"/>
          <w:sz w:val="24"/>
          <w:szCs w:val="24"/>
          <w:lang w:val="sr-Cyrl-RS"/>
        </w:rPr>
        <w:t xml:space="preserve">м су ревизори могли да приступе путем </w:t>
      </w:r>
      <w:r w:rsidR="006E5E3B" w:rsidRPr="001C1080">
        <w:rPr>
          <w:rFonts w:asciiTheme="minorHAnsi" w:hAnsiTheme="minorHAnsi" w:cs="Arial"/>
          <w:sz w:val="24"/>
          <w:szCs w:val="24"/>
          <w:lang w:val="sr-Cyrl-RS"/>
        </w:rPr>
        <w:t>рачунара</w:t>
      </w:r>
      <w:r w:rsidRPr="001C1080">
        <w:rPr>
          <w:rFonts w:asciiTheme="minorHAnsi" w:hAnsiTheme="minorHAnsi" w:cs="Arial"/>
          <w:sz w:val="24"/>
          <w:szCs w:val="24"/>
          <w:lang w:val="sr-Cyrl-RS"/>
        </w:rPr>
        <w:t xml:space="preserve"> или телефона. Упитник се ослањао на стандарде садржане у </w:t>
      </w:r>
      <w:r w:rsidRPr="001C1080">
        <w:rPr>
          <w:rFonts w:asciiTheme="minorHAnsi" w:hAnsiTheme="minorHAnsi" w:cs="Arial"/>
          <w:b/>
          <w:sz w:val="24"/>
          <w:szCs w:val="24"/>
          <w:lang w:val="sr-Cyrl-RS"/>
        </w:rPr>
        <w:t xml:space="preserve">Правилнику о </w:t>
      </w:r>
      <w:r w:rsidR="006E5E3B" w:rsidRPr="001C1080">
        <w:rPr>
          <w:rFonts w:asciiTheme="minorHAnsi" w:hAnsiTheme="minorHAnsi" w:cs="Arial"/>
          <w:b/>
          <w:sz w:val="24"/>
          <w:szCs w:val="24"/>
          <w:lang w:val="sr-Cyrl-RS"/>
        </w:rPr>
        <w:t>техничким</w:t>
      </w:r>
      <w:r w:rsidRPr="001C1080">
        <w:rPr>
          <w:rFonts w:asciiTheme="minorHAnsi" w:hAnsiTheme="minorHAnsi" w:cs="Arial"/>
          <w:b/>
          <w:sz w:val="24"/>
          <w:szCs w:val="24"/>
          <w:lang w:val="sr-Cyrl-RS"/>
        </w:rPr>
        <w:t xml:space="preserve">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w:t>
      </w:r>
      <w:r w:rsidRPr="001C1080">
        <w:rPr>
          <w:rFonts w:asciiTheme="minorHAnsi" w:hAnsiTheme="minorHAnsi" w:cs="Arial"/>
          <w:sz w:val="24"/>
          <w:szCs w:val="24"/>
          <w:lang w:val="sr-Cyrl-RS"/>
        </w:rPr>
        <w:t xml:space="preserve"> Ревизија је подељена у пет тематских целина и то: прилаз до објекта, башта/тераса објекта, улаз у објекат, унутрашњост објекта и тоалет. </w:t>
      </w:r>
    </w:p>
    <w:p w14:paraId="4130920A" w14:textId="339A8E04" w:rsidR="00A454AE" w:rsidRPr="001C1080" w:rsidRDefault="00791870" w:rsidP="00791870">
      <w:pPr>
        <w:rPr>
          <w:rFonts w:asciiTheme="minorHAnsi" w:hAnsiTheme="minorHAnsi" w:cs="Arial"/>
          <w:sz w:val="24"/>
          <w:szCs w:val="24"/>
          <w:lang w:val="sr-Cyrl-RS"/>
        </w:rPr>
      </w:pPr>
      <w:r w:rsidRPr="001C1080">
        <w:rPr>
          <w:rFonts w:asciiTheme="minorHAnsi" w:hAnsiTheme="minorHAnsi" w:cs="Arial"/>
          <w:sz w:val="24"/>
          <w:szCs w:val="24"/>
          <w:lang w:val="sr-Cyrl-RS"/>
        </w:rPr>
        <w:t>Пре одласка на терен, организована је обука за ревизоре, с</w:t>
      </w:r>
      <w:r w:rsidR="006E5E3B" w:rsidRPr="001C1080">
        <w:rPr>
          <w:rFonts w:asciiTheme="minorHAnsi" w:hAnsiTheme="minorHAnsi" w:cs="Arial"/>
          <w:sz w:val="24"/>
          <w:szCs w:val="24"/>
          <w:lang w:val="sr-Cyrl-RS"/>
        </w:rPr>
        <w:t>а</w:t>
      </w:r>
      <w:r w:rsidRPr="001C1080">
        <w:rPr>
          <w:rFonts w:asciiTheme="minorHAnsi" w:hAnsiTheme="minorHAnsi" w:cs="Arial"/>
          <w:sz w:val="24"/>
          <w:szCs w:val="24"/>
          <w:lang w:val="sr-Cyrl-RS"/>
        </w:rPr>
        <w:t xml:space="preserve"> </w:t>
      </w:r>
      <w:r w:rsidR="006E5E3B" w:rsidRPr="001C1080">
        <w:rPr>
          <w:rFonts w:asciiTheme="minorHAnsi" w:hAnsiTheme="minorHAnsi" w:cs="Arial"/>
          <w:sz w:val="24"/>
          <w:szCs w:val="24"/>
          <w:lang w:val="sr-Cyrl-RS"/>
        </w:rPr>
        <w:t>јасним</w:t>
      </w:r>
      <w:r w:rsidRPr="001C1080">
        <w:rPr>
          <w:rFonts w:asciiTheme="minorHAnsi" w:hAnsiTheme="minorHAnsi" w:cs="Arial"/>
          <w:sz w:val="24"/>
          <w:szCs w:val="24"/>
          <w:lang w:val="sr-Cyrl-RS"/>
        </w:rPr>
        <w:t xml:space="preserve"> инструкцијама шта је потребно измерити и на који начин треба унети димензије у упитник. Ревизори су одабрани међу активистима који су већ имали минимално искуство у погледу приступачности</w:t>
      </w:r>
      <w:r w:rsidR="00A454AE" w:rsidRPr="001C1080">
        <w:rPr>
          <w:rFonts w:asciiTheme="minorHAnsi" w:hAnsiTheme="minorHAnsi" w:cs="Arial"/>
          <w:sz w:val="24"/>
          <w:szCs w:val="24"/>
          <w:lang w:val="sr-Cyrl-RS"/>
        </w:rPr>
        <w:t>,</w:t>
      </w:r>
      <w:r w:rsidRPr="001C1080">
        <w:rPr>
          <w:rFonts w:asciiTheme="minorHAnsi" w:hAnsiTheme="minorHAnsi" w:cs="Arial"/>
          <w:sz w:val="24"/>
          <w:szCs w:val="24"/>
          <w:lang w:val="sr-Cyrl-RS"/>
        </w:rPr>
        <w:t xml:space="preserve"> стечено углавном кроз сарадњу са Савезом за приступачност Србије. Поред тога, сачињен је допис у ком се објашњава која је сврха ревизије. Допис је уручен ревизорима како би га приказивали угоститељима на увид, када је то од њих тражено. Поред тога, добили су дрвени метар на ком је одштампан лого Савеза за приступачност </w:t>
      </w:r>
      <w:r w:rsidR="006E5E3B" w:rsidRPr="001C1080">
        <w:rPr>
          <w:rFonts w:asciiTheme="minorHAnsi" w:hAnsiTheme="minorHAnsi" w:cs="Arial"/>
          <w:sz w:val="24"/>
          <w:szCs w:val="24"/>
          <w:lang w:val="sr-Cyrl-RS"/>
        </w:rPr>
        <w:t>Србије</w:t>
      </w:r>
      <w:r w:rsidRPr="001C1080">
        <w:rPr>
          <w:rFonts w:asciiTheme="minorHAnsi" w:hAnsiTheme="minorHAnsi" w:cs="Arial"/>
          <w:sz w:val="24"/>
          <w:szCs w:val="24"/>
          <w:lang w:val="sr-Cyrl-RS"/>
        </w:rPr>
        <w:t xml:space="preserve">. </w:t>
      </w:r>
    </w:p>
    <w:p w14:paraId="7412DBEE" w14:textId="77777777" w:rsidR="008B2281" w:rsidRPr="001C1080" w:rsidRDefault="00791870" w:rsidP="00791870">
      <w:pPr>
        <w:rPr>
          <w:rFonts w:asciiTheme="minorHAnsi" w:hAnsiTheme="minorHAnsi"/>
          <w:sz w:val="24"/>
          <w:szCs w:val="24"/>
          <w:lang w:val="sr-Cyrl-RS"/>
        </w:rPr>
      </w:pPr>
      <w:r w:rsidRPr="001C1080">
        <w:rPr>
          <w:rFonts w:asciiTheme="minorHAnsi" w:hAnsiTheme="minorHAnsi" w:cs="Arial"/>
          <w:sz w:val="24"/>
          <w:szCs w:val="24"/>
          <w:lang w:val="sr-Cyrl-RS"/>
        </w:rPr>
        <w:t>Свесни ограничених ресурса који су били на располагању</w:t>
      </w:r>
      <w:r w:rsidR="009A22C1" w:rsidRPr="001C1080">
        <w:rPr>
          <w:rFonts w:asciiTheme="minorHAnsi" w:hAnsiTheme="minorHAnsi" w:cs="Arial"/>
          <w:sz w:val="24"/>
          <w:szCs w:val="24"/>
          <w:lang w:val="sr-Cyrl-RS"/>
        </w:rPr>
        <w:t>,</w:t>
      </w:r>
      <w:r w:rsidRPr="001C1080">
        <w:rPr>
          <w:rFonts w:asciiTheme="minorHAnsi" w:hAnsiTheme="minorHAnsi" w:cs="Arial"/>
          <w:sz w:val="24"/>
          <w:szCs w:val="24"/>
          <w:lang w:val="sr-Cyrl-RS"/>
        </w:rPr>
        <w:t xml:space="preserve"> градске општине на</w:t>
      </w:r>
      <w:r w:rsidR="009A22C1" w:rsidRPr="001C1080">
        <w:rPr>
          <w:rFonts w:asciiTheme="minorHAnsi" w:hAnsiTheme="minorHAnsi" w:cs="Arial"/>
          <w:sz w:val="24"/>
          <w:szCs w:val="24"/>
          <w:lang w:val="sr-Cyrl-RS"/>
        </w:rPr>
        <w:t xml:space="preserve"> чијој територији се налазе угоститељски објекти</w:t>
      </w:r>
      <w:r w:rsidRPr="001C1080">
        <w:rPr>
          <w:rFonts w:asciiTheme="minorHAnsi" w:hAnsiTheme="minorHAnsi" w:cs="Arial"/>
          <w:sz w:val="24"/>
          <w:szCs w:val="24"/>
          <w:lang w:val="sr-Cyrl-RS"/>
        </w:rPr>
        <w:t xml:space="preserve"> </w:t>
      </w:r>
      <w:r w:rsidR="009A22C1" w:rsidRPr="001C1080">
        <w:rPr>
          <w:rFonts w:asciiTheme="minorHAnsi" w:hAnsiTheme="minorHAnsi" w:cs="Arial"/>
          <w:sz w:val="24"/>
          <w:szCs w:val="24"/>
          <w:lang w:val="sr-Cyrl-RS"/>
        </w:rPr>
        <w:t xml:space="preserve">у </w:t>
      </w:r>
      <w:r w:rsidRPr="001C1080">
        <w:rPr>
          <w:rFonts w:asciiTheme="minorHAnsi" w:hAnsiTheme="minorHAnsi" w:cs="Arial"/>
          <w:sz w:val="24"/>
          <w:szCs w:val="24"/>
          <w:lang w:val="sr-Cyrl-RS"/>
        </w:rPr>
        <w:t xml:space="preserve">којима је вршена ревизија биле су: </w:t>
      </w:r>
      <w:r w:rsidRPr="001C1080">
        <w:rPr>
          <w:rFonts w:asciiTheme="minorHAnsi" w:hAnsiTheme="minorHAnsi"/>
          <w:b/>
          <w:sz w:val="24"/>
          <w:szCs w:val="24"/>
          <w:lang w:val="sr-Cyrl-RS"/>
        </w:rPr>
        <w:t>Врачар, Стари Град, Звездара, Савски венац, Нови Београд, Палилула, Вождовац</w:t>
      </w:r>
      <w:r w:rsidRPr="001C1080">
        <w:rPr>
          <w:rFonts w:asciiTheme="minorHAnsi" w:hAnsiTheme="minorHAnsi"/>
          <w:sz w:val="24"/>
          <w:szCs w:val="24"/>
          <w:lang w:val="sr-Cyrl-RS"/>
        </w:rPr>
        <w:t>.</w:t>
      </w:r>
    </w:p>
    <w:p w14:paraId="5F87CB6B" w14:textId="77777777" w:rsidR="008B2281" w:rsidRPr="001C1080" w:rsidRDefault="00A454AE" w:rsidP="00791870">
      <w:pPr>
        <w:rPr>
          <w:rFonts w:asciiTheme="minorHAnsi" w:hAnsiTheme="minorHAnsi"/>
          <w:sz w:val="24"/>
          <w:szCs w:val="24"/>
          <w:lang w:val="sr-Cyrl-RS"/>
        </w:rPr>
      </w:pPr>
      <w:r w:rsidRPr="001C1080">
        <w:rPr>
          <w:rFonts w:asciiTheme="minorHAnsi" w:hAnsiTheme="minorHAnsi"/>
          <w:sz w:val="24"/>
          <w:szCs w:val="24"/>
          <w:lang w:val="sr-Cyrl-RS"/>
        </w:rPr>
        <w:lastRenderedPageBreak/>
        <w:t>Укупан број оцењених објеката је 102.</w:t>
      </w:r>
    </w:p>
    <w:p w14:paraId="326A7894" w14:textId="4991200F" w:rsidR="00791870" w:rsidRPr="001C1080" w:rsidRDefault="00791870" w:rsidP="00791870">
      <w:pPr>
        <w:rPr>
          <w:rFonts w:asciiTheme="minorHAnsi" w:hAnsiTheme="minorHAnsi" w:cs="Arial"/>
          <w:sz w:val="24"/>
          <w:szCs w:val="24"/>
          <w:lang w:val="sr-Cyrl-RS"/>
        </w:rPr>
      </w:pPr>
      <w:r w:rsidRPr="001C1080">
        <w:rPr>
          <w:rFonts w:asciiTheme="minorHAnsi" w:hAnsiTheme="minorHAnsi"/>
          <w:sz w:val="24"/>
          <w:szCs w:val="24"/>
          <w:lang w:val="sr-Cyrl-RS"/>
        </w:rPr>
        <w:t xml:space="preserve">Ревизори су могли да изаберу у којим објектима ће вршити процену приступачности уз услов да један објекат буде оцењен само једном. Угоститељски објекти за смештај, као и угоститељски објекти за исхрану и пиће који послују у оквиру тржних центара нису били предмет ревизије. </w:t>
      </w:r>
      <w:r w:rsidRPr="001C1080">
        <w:rPr>
          <w:rFonts w:asciiTheme="minorHAnsi" w:hAnsiTheme="minorHAnsi" w:cs="Arial"/>
          <w:sz w:val="24"/>
          <w:szCs w:val="24"/>
          <w:lang w:val="sr-Cyrl-RS"/>
        </w:rPr>
        <w:t>Ревизија приступачности угоститељских објеката на територији Града Београда отпочела је 17.10.2023. године и завршена је 31.10.2023.  године.</w:t>
      </w:r>
    </w:p>
    <w:p w14:paraId="4116042A" w14:textId="35A56F85" w:rsidR="00A454AE" w:rsidRPr="001C1080" w:rsidRDefault="00A454AE" w:rsidP="00791870">
      <w:pPr>
        <w:rPr>
          <w:rFonts w:asciiTheme="minorHAnsi" w:hAnsiTheme="minorHAnsi" w:cs="Arial"/>
          <w:sz w:val="24"/>
          <w:szCs w:val="24"/>
          <w:lang w:val="sr-Cyrl-RS"/>
        </w:rPr>
      </w:pPr>
      <w:r w:rsidRPr="001C1080">
        <w:rPr>
          <w:rFonts w:asciiTheme="minorHAnsi" w:hAnsiTheme="minorHAnsi" w:cs="Arial"/>
          <w:sz w:val="24"/>
          <w:szCs w:val="24"/>
          <w:lang w:val="sr-Cyrl-RS"/>
        </w:rPr>
        <w:t xml:space="preserve">Начелно није било значајнијих тешкоћа током ревизије у погледу пружања отпора од стране угоститеља и менаџера, али је било оних који нису дозволили да објекти у којима раде буду предмет оцене. Као образложење наводили су то да су свесни чињенице да нису приступачни и да не желе да буду део узорка. </w:t>
      </w:r>
    </w:p>
    <w:p w14:paraId="00000007" w14:textId="433211E2" w:rsidR="0051434E" w:rsidRPr="001C1080" w:rsidRDefault="00F52F0B" w:rsidP="00DC43EE">
      <w:pPr>
        <w:pStyle w:val="Heading1"/>
        <w:rPr>
          <w:lang w:val="sr-Cyrl-RS"/>
        </w:rPr>
      </w:pPr>
      <w:r w:rsidRPr="001C1080">
        <w:rPr>
          <w:lang w:val="sr-Cyrl-RS"/>
        </w:rPr>
        <w:t>Процена приступачности прилаза</w:t>
      </w:r>
      <w:r w:rsidR="00791870" w:rsidRPr="001C1080">
        <w:rPr>
          <w:lang w:val="sr-Cyrl-RS"/>
        </w:rPr>
        <w:t xml:space="preserve"> </w:t>
      </w:r>
    </w:p>
    <w:p w14:paraId="00000008" w14:textId="77777777" w:rsidR="0051434E" w:rsidRPr="001C1080" w:rsidRDefault="00F52F0B">
      <w:pPr>
        <w:rPr>
          <w:sz w:val="24"/>
          <w:szCs w:val="24"/>
          <w:lang w:val="sr-Cyrl-RS"/>
        </w:rPr>
      </w:pPr>
      <w:r w:rsidRPr="001C1080">
        <w:rPr>
          <w:sz w:val="24"/>
          <w:szCs w:val="24"/>
          <w:lang w:val="sr-Cyrl-RS"/>
        </w:rPr>
        <w:t>Процена приступачности прилаза је обухватила оцену испуњености стандарда приступачности обележених паркинг места резервисаних за возила особа са инвалидитетом  до самог улаза у објекат и/или башту објекта.</w:t>
      </w:r>
    </w:p>
    <w:p w14:paraId="00000009" w14:textId="77777777" w:rsidR="0051434E" w:rsidRPr="001C1080" w:rsidRDefault="00F52F0B">
      <w:pPr>
        <w:rPr>
          <w:sz w:val="24"/>
          <w:szCs w:val="24"/>
          <w:lang w:val="sr-Cyrl-RS"/>
        </w:rPr>
      </w:pPr>
      <w:r w:rsidRPr="001C1080">
        <w:rPr>
          <w:sz w:val="24"/>
          <w:szCs w:val="24"/>
          <w:lang w:val="sr-Cyrl-RS"/>
        </w:rPr>
        <w:t>Ревизори су уочили следеће:</w:t>
      </w:r>
    </w:p>
    <w:p w14:paraId="0000000A" w14:textId="52429755" w:rsidR="0051434E" w:rsidRPr="001C1080" w:rsidRDefault="00F52F0B">
      <w:pPr>
        <w:rPr>
          <w:sz w:val="24"/>
          <w:szCs w:val="24"/>
          <w:lang w:val="sr-Cyrl-RS"/>
        </w:rPr>
      </w:pPr>
      <w:r w:rsidRPr="001C1080">
        <w:rPr>
          <w:sz w:val="24"/>
          <w:szCs w:val="24"/>
          <w:lang w:val="sr-Cyrl-RS"/>
        </w:rPr>
        <w:t>У близини већине објеката који су били предмет ове ревизије (78</w:t>
      </w:r>
      <w:r w:rsidR="00095FD4" w:rsidRPr="001C1080">
        <w:rPr>
          <w:sz w:val="24"/>
          <w:szCs w:val="24"/>
          <w:lang w:val="sr-Cyrl-RS"/>
        </w:rPr>
        <w:t>%</w:t>
      </w:r>
      <w:r w:rsidRPr="001C1080">
        <w:rPr>
          <w:sz w:val="24"/>
          <w:szCs w:val="24"/>
          <w:lang w:val="sr-Cyrl-RS"/>
        </w:rPr>
        <w:t xml:space="preserve"> објеката) не постоји обележено место резервисано за паркирање возила особа са инвалидитетом. Тамо где постоји обележено паркинг место, </w:t>
      </w:r>
      <w:r w:rsidR="00A57A27" w:rsidRPr="001C1080">
        <w:rPr>
          <w:sz w:val="24"/>
          <w:szCs w:val="24"/>
          <w:lang w:val="sr-Cyrl-RS"/>
        </w:rPr>
        <w:t>32</w:t>
      </w:r>
      <w:r w:rsidRPr="001C1080">
        <w:rPr>
          <w:sz w:val="24"/>
          <w:szCs w:val="24"/>
          <w:lang w:val="sr-Cyrl-RS"/>
        </w:rPr>
        <w:t xml:space="preserve">% </w:t>
      </w:r>
      <w:r w:rsidR="00032B69" w:rsidRPr="001C1080">
        <w:rPr>
          <w:sz w:val="24"/>
          <w:szCs w:val="24"/>
          <w:lang w:val="sr-Cyrl-RS"/>
        </w:rPr>
        <w:t xml:space="preserve">тих </w:t>
      </w:r>
      <w:r w:rsidRPr="001C1080">
        <w:rPr>
          <w:sz w:val="24"/>
          <w:szCs w:val="24"/>
          <w:lang w:val="sr-Cyrl-RS"/>
        </w:rPr>
        <w:t>објеката нема директну пешачку везу између пројектованог слободног простора за маневар и најближе пешачке стазе без изласка на коловоз, док се у једном случају чак излази директно на коловоз.</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686"/>
      </w:tblGrid>
      <w:tr w:rsidR="0008315B" w:rsidRPr="001C1080" w14:paraId="4CBB6539" w14:textId="77777777" w:rsidTr="0008315B">
        <w:trPr>
          <w:jc w:val="center"/>
        </w:trPr>
        <w:tc>
          <w:tcPr>
            <w:tcW w:w="0" w:type="auto"/>
            <w:vAlign w:val="center"/>
          </w:tcPr>
          <w:p w14:paraId="52970597" w14:textId="77777777" w:rsidR="00C36A05" w:rsidRPr="001C1080" w:rsidRDefault="00C36A05" w:rsidP="0008315B">
            <w:pPr>
              <w:pStyle w:val="Caption"/>
              <w:jc w:val="center"/>
              <w:rPr>
                <w:noProof/>
                <w:lang w:val="sr-Cyrl-RS"/>
              </w:rPr>
            </w:pPr>
            <w:r w:rsidRPr="001C1080">
              <w:rPr>
                <w:noProof/>
                <w:lang w:val="en-US" w:eastAsia="en-US"/>
              </w:rPr>
              <w:drawing>
                <wp:inline distT="0" distB="0" distL="0" distR="0" wp14:anchorId="4C272A4D" wp14:editId="702C0128">
                  <wp:extent cx="2886075" cy="2714625"/>
                  <wp:effectExtent l="0" t="0" r="0" b="0"/>
                  <wp:docPr id="1494220424"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BBC8329-DCFF-8FD1-5696-FB81ECFE51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0" w:type="auto"/>
            <w:vAlign w:val="center"/>
          </w:tcPr>
          <w:p w14:paraId="06BE4721" w14:textId="245A9EB8" w:rsidR="00C36A05" w:rsidRPr="001C1080" w:rsidRDefault="0008315B" w:rsidP="0008315B">
            <w:pPr>
              <w:pStyle w:val="Caption"/>
              <w:jc w:val="center"/>
              <w:rPr>
                <w:lang w:val="sr-Cyrl-RS"/>
              </w:rPr>
            </w:pPr>
            <w:r w:rsidRPr="001C1080">
              <w:rPr>
                <w:noProof/>
                <w:lang w:val="en-US" w:eastAsia="en-US"/>
              </w:rPr>
              <w:drawing>
                <wp:inline distT="0" distB="0" distL="0" distR="0" wp14:anchorId="4387C93E" wp14:editId="5CC12226">
                  <wp:extent cx="2838450" cy="2705100"/>
                  <wp:effectExtent l="0" t="0" r="0" b="0"/>
                  <wp:docPr id="163292894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BBC8329-DCFF-8FD1-5696-FB81ECFE51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8315B" w:rsidRPr="001C1080" w14:paraId="1AFE1779" w14:textId="77777777" w:rsidTr="0008315B">
        <w:trPr>
          <w:jc w:val="center"/>
        </w:trPr>
        <w:tc>
          <w:tcPr>
            <w:tcW w:w="4746" w:type="dxa"/>
          </w:tcPr>
          <w:p w14:paraId="4C55CDB4" w14:textId="19CFD647" w:rsidR="00C36A05" w:rsidRPr="001C1080" w:rsidRDefault="00C36A05" w:rsidP="0008315B">
            <w:pPr>
              <w:pStyle w:val="Caption"/>
              <w:jc w:val="left"/>
              <w:rPr>
                <w:lang w:val="sr-Cyrl-RS"/>
              </w:rPr>
            </w:pPr>
            <w:r w:rsidRPr="001C1080">
              <w:rPr>
                <w:lang w:val="sr-Cyrl-RS"/>
              </w:rPr>
              <w:t xml:space="preserve">Слика </w:t>
            </w:r>
            <w:r w:rsidRPr="001C1080">
              <w:rPr>
                <w:lang w:val="sr-Cyrl-RS"/>
              </w:rPr>
              <w:fldChar w:fldCharType="begin"/>
            </w:r>
            <w:r w:rsidRPr="001C1080">
              <w:rPr>
                <w:lang w:val="sr-Cyrl-RS"/>
              </w:rPr>
              <w:instrText xml:space="preserve"> SEQ Слика \* ARABIC </w:instrText>
            </w:r>
            <w:r w:rsidRPr="001C1080">
              <w:rPr>
                <w:lang w:val="sr-Cyrl-RS"/>
              </w:rPr>
              <w:fldChar w:fldCharType="separate"/>
            </w:r>
            <w:r w:rsidR="00CE6521" w:rsidRPr="001C1080">
              <w:rPr>
                <w:noProof/>
                <w:lang w:val="sr-Cyrl-RS"/>
              </w:rPr>
              <w:t>1</w:t>
            </w:r>
            <w:r w:rsidRPr="001C1080">
              <w:rPr>
                <w:noProof/>
                <w:lang w:val="sr-Cyrl-RS"/>
              </w:rPr>
              <w:fldChar w:fldCharType="end"/>
            </w:r>
            <w:r w:rsidRPr="001C1080">
              <w:rPr>
                <w:lang w:val="sr-Cyrl-RS"/>
              </w:rPr>
              <w:t>: Да ли постоји обележено паркинг место вертикалном и хоризонталном сигнализацијом за особе са инвалидитетом испред улаза у угоститељски објекат за исхрану и пиће?</w:t>
            </w:r>
          </w:p>
        </w:tc>
        <w:tc>
          <w:tcPr>
            <w:tcW w:w="4316" w:type="dxa"/>
          </w:tcPr>
          <w:p w14:paraId="12C14198" w14:textId="6F68891E" w:rsidR="00C36A05" w:rsidRPr="001C1080" w:rsidRDefault="0008315B" w:rsidP="0008315B">
            <w:pPr>
              <w:pStyle w:val="Caption"/>
              <w:rPr>
                <w:lang w:val="sr-Cyrl-RS"/>
              </w:rPr>
            </w:pPr>
            <w:r w:rsidRPr="001C1080">
              <w:rPr>
                <w:lang w:val="sr-Cyrl-RS"/>
              </w:rPr>
              <w:t xml:space="preserve">Слика </w:t>
            </w:r>
            <w:r w:rsidRPr="001C1080">
              <w:rPr>
                <w:lang w:val="sr-Cyrl-RS"/>
              </w:rPr>
              <w:fldChar w:fldCharType="begin"/>
            </w:r>
            <w:r w:rsidRPr="001C1080">
              <w:rPr>
                <w:lang w:val="sr-Cyrl-RS"/>
              </w:rPr>
              <w:instrText xml:space="preserve"> SEQ Слика \* ARABIC </w:instrText>
            </w:r>
            <w:r w:rsidRPr="001C1080">
              <w:rPr>
                <w:lang w:val="sr-Cyrl-RS"/>
              </w:rPr>
              <w:fldChar w:fldCharType="separate"/>
            </w:r>
            <w:r w:rsidR="00CE6521" w:rsidRPr="001C1080">
              <w:rPr>
                <w:noProof/>
                <w:lang w:val="sr-Cyrl-RS"/>
              </w:rPr>
              <w:t>2</w:t>
            </w:r>
            <w:r w:rsidRPr="001C1080">
              <w:rPr>
                <w:noProof/>
                <w:lang w:val="sr-Cyrl-RS"/>
              </w:rPr>
              <w:fldChar w:fldCharType="end"/>
            </w:r>
            <w:r w:rsidRPr="001C1080">
              <w:rPr>
                <w:lang w:val="sr-Cyrl-RS"/>
              </w:rPr>
              <w:t>: Да ли паркинг место има директну пешачку везу између пројектованог слободног простора за маневар и најближе пешачке стазе, без изласка на коловоз?</w:t>
            </w:r>
          </w:p>
        </w:tc>
      </w:tr>
    </w:tbl>
    <w:p w14:paraId="23D02EF8" w14:textId="77777777" w:rsidR="006E5E3B" w:rsidRPr="001C1080" w:rsidRDefault="006E5E3B">
      <w:pPr>
        <w:rPr>
          <w:sz w:val="24"/>
          <w:szCs w:val="24"/>
          <w:lang w:val="sr-Cyrl-RS"/>
        </w:rPr>
      </w:pPr>
    </w:p>
    <w:p w14:paraId="6DF4BF98" w14:textId="6F1F6E1D" w:rsidR="004B2FC4" w:rsidRPr="001C1080" w:rsidRDefault="00F52F0B">
      <w:pPr>
        <w:rPr>
          <w:sz w:val="24"/>
          <w:szCs w:val="24"/>
          <w:lang w:val="sr-Cyrl-RS"/>
        </w:rPr>
      </w:pPr>
      <w:r w:rsidRPr="001C1080">
        <w:rPr>
          <w:sz w:val="24"/>
          <w:szCs w:val="24"/>
          <w:lang w:val="sr-Cyrl-RS"/>
        </w:rPr>
        <w:t xml:space="preserve">Код </w:t>
      </w:r>
      <w:r w:rsidR="00F101D2" w:rsidRPr="001C1080">
        <w:rPr>
          <w:sz w:val="24"/>
          <w:szCs w:val="24"/>
          <w:lang w:val="sr-Cyrl-RS"/>
        </w:rPr>
        <w:t>63</w:t>
      </w:r>
      <w:r w:rsidRPr="001C1080">
        <w:rPr>
          <w:sz w:val="24"/>
          <w:szCs w:val="24"/>
          <w:lang w:val="sr-Cyrl-RS"/>
        </w:rPr>
        <w:t xml:space="preserve">% објеката до улаза постоје препреке на јавним површинама и оне су углавном у виду стрмијих успона, степеника, високих ивичњака, паркираних аутомобила, испуцалог тротоара. У деловима пешачких прелаза ивичњаци су углавном спуштени и опремљени по стандардима.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1"/>
      </w:tblGrid>
      <w:tr w:rsidR="009B2A4C" w:rsidRPr="001C1080" w14:paraId="7933B468" w14:textId="77777777" w:rsidTr="001F181A">
        <w:trPr>
          <w:jc w:val="center"/>
        </w:trPr>
        <w:tc>
          <w:tcPr>
            <w:tcW w:w="4731" w:type="dxa"/>
          </w:tcPr>
          <w:p w14:paraId="19FFDDB0" w14:textId="77777777" w:rsidR="009B2A4C" w:rsidRPr="001C1080" w:rsidRDefault="009B2A4C" w:rsidP="006544FD">
            <w:pPr>
              <w:jc w:val="center"/>
              <w:rPr>
                <w:lang w:val="sr-Cyrl-RS"/>
              </w:rPr>
            </w:pPr>
            <w:r w:rsidRPr="001C1080">
              <w:rPr>
                <w:noProof/>
                <w:lang w:val="en-US" w:eastAsia="en-US"/>
              </w:rPr>
              <w:lastRenderedPageBreak/>
              <w:drawing>
                <wp:inline distT="0" distB="0" distL="0" distR="0" wp14:anchorId="4F9D0226" wp14:editId="12828C33">
                  <wp:extent cx="2867025" cy="2743200"/>
                  <wp:effectExtent l="0" t="0" r="0" b="0"/>
                  <wp:docPr id="1047399912"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B69A2E1-715F-A8A3-E705-ADA9A835CD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331" w:type="dxa"/>
          </w:tcPr>
          <w:p w14:paraId="07E8633C" w14:textId="59E30F8C" w:rsidR="009B2A4C" w:rsidRPr="001C1080" w:rsidRDefault="001F181A" w:rsidP="001F181A">
            <w:pPr>
              <w:jc w:val="center"/>
              <w:rPr>
                <w:noProof/>
                <w:lang w:val="sr-Cyrl-RS"/>
              </w:rPr>
            </w:pPr>
            <w:r w:rsidRPr="001C1080">
              <w:rPr>
                <w:noProof/>
                <w:lang w:val="en-US" w:eastAsia="en-US"/>
              </w:rPr>
              <w:drawing>
                <wp:inline distT="0" distB="0" distL="0" distR="0" wp14:anchorId="76D8515C" wp14:editId="12272DA6">
                  <wp:extent cx="2867025" cy="2743200"/>
                  <wp:effectExtent l="0" t="0" r="0" b="0"/>
                  <wp:docPr id="438898888"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57F8826-7BB3-4E1C-8A10-91C8353B6D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9B2A4C" w:rsidRPr="001C1080" w14:paraId="09D2DE89" w14:textId="77777777" w:rsidTr="001F181A">
        <w:trPr>
          <w:jc w:val="center"/>
        </w:trPr>
        <w:tc>
          <w:tcPr>
            <w:tcW w:w="4731" w:type="dxa"/>
          </w:tcPr>
          <w:p w14:paraId="4E6DC43C" w14:textId="2D0924A7" w:rsidR="009B2A4C" w:rsidRPr="001C1080" w:rsidRDefault="009B2A4C" w:rsidP="00DA4188">
            <w:pPr>
              <w:pStyle w:val="Caption"/>
              <w:jc w:val="left"/>
              <w:rPr>
                <w:lang w:val="sr-Cyrl-RS"/>
              </w:rPr>
            </w:pPr>
            <w:r w:rsidRPr="001C1080">
              <w:rPr>
                <w:lang w:val="sr-Cyrl-RS"/>
              </w:rPr>
              <w:t xml:space="preserve">Слика </w:t>
            </w:r>
            <w:r w:rsidRPr="001C1080">
              <w:rPr>
                <w:lang w:val="sr-Cyrl-RS"/>
              </w:rPr>
              <w:fldChar w:fldCharType="begin"/>
            </w:r>
            <w:r w:rsidRPr="001C1080">
              <w:rPr>
                <w:lang w:val="sr-Cyrl-RS"/>
              </w:rPr>
              <w:instrText xml:space="preserve"> SEQ Слика \* ARABIC </w:instrText>
            </w:r>
            <w:r w:rsidRPr="001C1080">
              <w:rPr>
                <w:lang w:val="sr-Cyrl-RS"/>
              </w:rPr>
              <w:fldChar w:fldCharType="separate"/>
            </w:r>
            <w:r w:rsidR="00CE6521" w:rsidRPr="001C1080">
              <w:rPr>
                <w:noProof/>
                <w:lang w:val="sr-Cyrl-RS"/>
              </w:rPr>
              <w:t>3</w:t>
            </w:r>
            <w:r w:rsidRPr="001C1080">
              <w:rPr>
                <w:noProof/>
                <w:lang w:val="sr-Cyrl-RS"/>
              </w:rPr>
              <w:fldChar w:fldCharType="end"/>
            </w:r>
            <w:r w:rsidRPr="001C1080">
              <w:rPr>
                <w:lang w:val="sr-Cyrl-RS"/>
              </w:rPr>
              <w:t>: Да ли прилаз до улаза у објекат са јавне површине има препреке (степеник, нагле промена нивоа, ивичњак и стрми успон) за особе које користе колица, ходалице или друга помагала за кретање?</w:t>
            </w:r>
          </w:p>
        </w:tc>
        <w:tc>
          <w:tcPr>
            <w:tcW w:w="4331" w:type="dxa"/>
          </w:tcPr>
          <w:p w14:paraId="640E0B42" w14:textId="491285FE" w:rsidR="009B2A4C" w:rsidRPr="001C1080" w:rsidRDefault="001F181A" w:rsidP="00DA4188">
            <w:pPr>
              <w:pStyle w:val="Caption"/>
              <w:keepNext/>
              <w:jc w:val="left"/>
              <w:rPr>
                <w:lang w:val="sr-Cyrl-RS"/>
              </w:rPr>
            </w:pPr>
            <w:r w:rsidRPr="001C1080">
              <w:rPr>
                <w:lang w:val="sr-Cyrl-RS"/>
              </w:rPr>
              <w:t xml:space="preserve">Слика </w:t>
            </w:r>
            <w:r w:rsidRPr="001C1080">
              <w:rPr>
                <w:lang w:val="sr-Cyrl-RS"/>
              </w:rPr>
              <w:fldChar w:fldCharType="begin"/>
            </w:r>
            <w:r w:rsidRPr="001C1080">
              <w:rPr>
                <w:lang w:val="sr-Cyrl-RS"/>
              </w:rPr>
              <w:instrText xml:space="preserve"> SEQ Слика \* ARABIC </w:instrText>
            </w:r>
            <w:r w:rsidRPr="001C1080">
              <w:rPr>
                <w:lang w:val="sr-Cyrl-RS"/>
              </w:rPr>
              <w:fldChar w:fldCharType="separate"/>
            </w:r>
            <w:r w:rsidR="00CE6521" w:rsidRPr="001C1080">
              <w:rPr>
                <w:noProof/>
                <w:lang w:val="sr-Cyrl-RS"/>
              </w:rPr>
              <w:t>4</w:t>
            </w:r>
            <w:r w:rsidRPr="001C1080">
              <w:rPr>
                <w:noProof/>
                <w:lang w:val="sr-Cyrl-RS"/>
              </w:rPr>
              <w:fldChar w:fldCharType="end"/>
            </w:r>
            <w:r w:rsidRPr="001C1080">
              <w:rPr>
                <w:lang w:val="sr-Cyrl-RS"/>
              </w:rPr>
              <w:t>: Да ли прилаз до терасе/баште објекат има препреке (степеник, нагле промена нивоа, ивичњак и стрми успон) за особе које користе колица, ходалице или друга помагала за кретање?</w:t>
            </w:r>
          </w:p>
        </w:tc>
      </w:tr>
    </w:tbl>
    <w:p w14:paraId="6375618F" w14:textId="77777777" w:rsidR="006E5E3B" w:rsidRPr="001C1080" w:rsidRDefault="006E5E3B">
      <w:pPr>
        <w:rPr>
          <w:sz w:val="24"/>
          <w:szCs w:val="24"/>
          <w:lang w:val="sr-Cyrl-RS"/>
        </w:rPr>
      </w:pPr>
    </w:p>
    <w:p w14:paraId="59AB1AA2" w14:textId="79A5A9F0" w:rsidR="00244697" w:rsidRPr="001C1080" w:rsidRDefault="00F52F0B">
      <w:pPr>
        <w:rPr>
          <w:sz w:val="24"/>
          <w:szCs w:val="24"/>
          <w:lang w:val="sr-Cyrl-RS"/>
        </w:rPr>
      </w:pPr>
      <w:r w:rsidRPr="001C1080">
        <w:rPr>
          <w:sz w:val="24"/>
          <w:szCs w:val="24"/>
          <w:lang w:val="sr-Cyrl-RS"/>
        </w:rPr>
        <w:t>Уз само један објекат постоји стаза за кретање слепих и слабовидих особа.</w:t>
      </w:r>
    </w:p>
    <w:p w14:paraId="0000000B" w14:textId="3CCF5204" w:rsidR="0051434E" w:rsidRPr="001C1080" w:rsidRDefault="00F52F0B">
      <w:pPr>
        <w:rPr>
          <w:sz w:val="24"/>
          <w:szCs w:val="24"/>
          <w:lang w:val="sr-Cyrl-RS"/>
        </w:rPr>
      </w:pPr>
      <w:r w:rsidRPr="001C1080">
        <w:rPr>
          <w:sz w:val="24"/>
          <w:szCs w:val="24"/>
          <w:lang w:val="sr-Cyrl-RS"/>
        </w:rPr>
        <w:t>Испред једног објекта је било 6 општих паркинг места</w:t>
      </w:r>
      <w:r w:rsidR="00DA52F3" w:rsidRPr="001C1080">
        <w:rPr>
          <w:sz w:val="24"/>
          <w:szCs w:val="24"/>
          <w:lang w:val="sr-Cyrl-RS"/>
        </w:rPr>
        <w:t xml:space="preserve"> </w:t>
      </w:r>
      <w:r w:rsidR="00585A49" w:rsidRPr="001C1080">
        <w:rPr>
          <w:sz w:val="24"/>
          <w:szCs w:val="24"/>
          <w:lang w:val="sr-Cyrl-RS"/>
        </w:rPr>
        <w:t>за особе са инвалидитетом</w:t>
      </w:r>
      <w:r w:rsidR="00323D02" w:rsidRPr="001C1080">
        <w:rPr>
          <w:sz w:val="24"/>
          <w:szCs w:val="24"/>
          <w:lang w:val="sr-Cyrl-RS"/>
        </w:rPr>
        <w:t xml:space="preserve"> </w:t>
      </w:r>
      <w:r w:rsidRPr="001C1080">
        <w:rPr>
          <w:sz w:val="24"/>
          <w:szCs w:val="24"/>
          <w:lang w:val="sr-Cyrl-RS"/>
        </w:rPr>
        <w:t xml:space="preserve"> и прилаз објекту је био без грађевинских баријера. Уочавамо тренд да се све више води рачуна о приступачности на територији Града Београда. Особе са инвалидитетом могу паркирати своја возила на паркиралиштима којима управља ЈКП Паркинг сервис. Постоје обележена паркинг места резервисана за особе са инвалидитетом и приступачним путевима могу доћи до већине објеката који су обухваћени овом ревизијом. Ипак, приступачне путање до самог уласка у објекат су необележене и углавном доста дуже. </w:t>
      </w:r>
    </w:p>
    <w:p w14:paraId="0000000C" w14:textId="77777777" w:rsidR="0051434E" w:rsidRPr="001C1080" w:rsidRDefault="00F52F0B" w:rsidP="00C44234">
      <w:pPr>
        <w:pStyle w:val="Heading1"/>
        <w:rPr>
          <w:color w:val="202124"/>
          <w:sz w:val="21"/>
          <w:szCs w:val="21"/>
          <w:lang w:val="sr-Cyrl-RS"/>
        </w:rPr>
      </w:pPr>
      <w:r w:rsidRPr="001C1080">
        <w:rPr>
          <w:lang w:val="sr-Cyrl-RS"/>
        </w:rPr>
        <w:t xml:space="preserve">Процена </w:t>
      </w:r>
      <w:r w:rsidRPr="001C1080">
        <w:rPr>
          <w:bCs/>
          <w:lang w:val="sr-Cyrl-RS"/>
        </w:rPr>
        <w:t>приступачности</w:t>
      </w:r>
      <w:r w:rsidRPr="001C1080">
        <w:rPr>
          <w:lang w:val="sr-Cyrl-RS"/>
        </w:rPr>
        <w:t xml:space="preserve"> баште/терасе </w:t>
      </w:r>
    </w:p>
    <w:p w14:paraId="0000000D" w14:textId="77777777" w:rsidR="0051434E" w:rsidRPr="001C1080" w:rsidRDefault="00F52F0B">
      <w:pPr>
        <w:rPr>
          <w:sz w:val="24"/>
          <w:szCs w:val="24"/>
          <w:lang w:val="sr-Cyrl-RS"/>
        </w:rPr>
      </w:pPr>
      <w:r w:rsidRPr="001C1080">
        <w:rPr>
          <w:sz w:val="24"/>
          <w:szCs w:val="24"/>
          <w:lang w:val="sr-Cyrl-RS"/>
        </w:rPr>
        <w:t xml:space="preserve">Процена приступачности баште/терасе је обухватила оцену испуњености стандарда приступачности оног дела угоститељског објекта који се налази на отвореном. Посматрани су прилаз, улаз и маневарски простор између столова за кориснике инвалидских колица. </w:t>
      </w:r>
    </w:p>
    <w:p w14:paraId="0000000E" w14:textId="77777777" w:rsidR="0051434E" w:rsidRPr="001C1080" w:rsidRDefault="00F52F0B">
      <w:pPr>
        <w:rPr>
          <w:sz w:val="24"/>
          <w:szCs w:val="24"/>
          <w:lang w:val="sr-Cyrl-RS"/>
        </w:rPr>
      </w:pPr>
      <w:r w:rsidRPr="001C1080">
        <w:rPr>
          <w:sz w:val="24"/>
          <w:szCs w:val="24"/>
          <w:lang w:val="sr-Cyrl-RS"/>
        </w:rPr>
        <w:t>Ревизори су уочили следеће:</w:t>
      </w:r>
    </w:p>
    <w:p w14:paraId="120729C8" w14:textId="77777777" w:rsidR="001C1080" w:rsidRDefault="00F52F0B">
      <w:pPr>
        <w:rPr>
          <w:sz w:val="24"/>
          <w:szCs w:val="24"/>
          <w:lang w:val="sr-Cyrl-RS"/>
        </w:rPr>
      </w:pPr>
      <w:r w:rsidRPr="001C1080">
        <w:rPr>
          <w:sz w:val="24"/>
          <w:szCs w:val="24"/>
          <w:lang w:val="sr-Cyrl-RS"/>
        </w:rPr>
        <w:t>Од броја</w:t>
      </w:r>
      <w:r w:rsidR="0062404A" w:rsidRPr="001C1080">
        <w:rPr>
          <w:sz w:val="24"/>
          <w:szCs w:val="24"/>
          <w:lang w:val="sr-Cyrl-RS"/>
        </w:rPr>
        <w:t xml:space="preserve"> </w:t>
      </w:r>
      <w:r w:rsidR="006C5397" w:rsidRPr="001C1080">
        <w:rPr>
          <w:sz w:val="24"/>
          <w:szCs w:val="24"/>
          <w:lang w:val="sr-Cyrl-RS"/>
        </w:rPr>
        <w:t xml:space="preserve">прегледаних </w:t>
      </w:r>
      <w:r w:rsidR="0062404A" w:rsidRPr="001C1080">
        <w:rPr>
          <w:sz w:val="24"/>
          <w:szCs w:val="24"/>
          <w:lang w:val="sr-Cyrl-RS"/>
        </w:rPr>
        <w:t>објеката који имају башту</w:t>
      </w:r>
      <w:r w:rsidR="006C5397" w:rsidRPr="001C1080">
        <w:rPr>
          <w:sz w:val="24"/>
          <w:szCs w:val="24"/>
          <w:lang w:val="sr-Cyrl-RS"/>
        </w:rPr>
        <w:t>/терасу</w:t>
      </w:r>
      <w:r w:rsidRPr="001C1080">
        <w:rPr>
          <w:sz w:val="24"/>
          <w:szCs w:val="24"/>
          <w:lang w:val="sr-Cyrl-RS"/>
        </w:rPr>
        <w:t xml:space="preserve"> (</w:t>
      </w:r>
      <w:r w:rsidR="006C5397" w:rsidRPr="001C1080">
        <w:rPr>
          <w:sz w:val="24"/>
          <w:szCs w:val="24"/>
          <w:lang w:val="sr-Cyrl-RS"/>
        </w:rPr>
        <w:t>92</w:t>
      </w:r>
      <w:r w:rsidRPr="001C1080">
        <w:rPr>
          <w:sz w:val="24"/>
          <w:szCs w:val="24"/>
          <w:lang w:val="sr-Cyrl-RS"/>
        </w:rPr>
        <w:t>)</w:t>
      </w:r>
      <w:r w:rsidR="005D72C7" w:rsidRPr="001C1080">
        <w:rPr>
          <w:sz w:val="24"/>
          <w:szCs w:val="24"/>
          <w:lang w:val="sr-Cyrl-RS"/>
        </w:rPr>
        <w:t xml:space="preserve">, њих </w:t>
      </w:r>
      <w:r w:rsidR="00EE1D6C" w:rsidRPr="001C1080">
        <w:rPr>
          <w:sz w:val="24"/>
          <w:szCs w:val="24"/>
          <w:lang w:val="sr-Cyrl-RS"/>
        </w:rPr>
        <w:t>53 (</w:t>
      </w:r>
      <w:r w:rsidR="00C765F2" w:rsidRPr="001C1080">
        <w:rPr>
          <w:sz w:val="24"/>
          <w:szCs w:val="24"/>
          <w:lang w:val="sr-Cyrl-RS"/>
        </w:rPr>
        <w:t>58%</w:t>
      </w:r>
      <w:r w:rsidR="00EE1D6C" w:rsidRPr="001C1080">
        <w:rPr>
          <w:sz w:val="24"/>
          <w:szCs w:val="24"/>
          <w:lang w:val="sr-Cyrl-RS"/>
        </w:rPr>
        <w:t>)</w:t>
      </w:r>
      <w:r w:rsidRPr="001C1080">
        <w:rPr>
          <w:sz w:val="24"/>
          <w:szCs w:val="24"/>
          <w:lang w:val="sr-Cyrl-RS"/>
        </w:rPr>
        <w:t xml:space="preserve"> има башту</w:t>
      </w:r>
      <w:r w:rsidR="00C765F2" w:rsidRPr="001C1080">
        <w:rPr>
          <w:sz w:val="24"/>
          <w:szCs w:val="24"/>
          <w:lang w:val="sr-Cyrl-RS"/>
        </w:rPr>
        <w:t>/терасу</w:t>
      </w:r>
      <w:r w:rsidRPr="001C1080">
        <w:rPr>
          <w:sz w:val="24"/>
          <w:szCs w:val="24"/>
          <w:lang w:val="sr-Cyrl-RS"/>
        </w:rPr>
        <w:t xml:space="preserve"> са прилазом без препрека.  Од овог броја</w:t>
      </w:r>
      <w:r w:rsidR="00EE1D6C" w:rsidRPr="001C1080">
        <w:rPr>
          <w:sz w:val="24"/>
          <w:szCs w:val="24"/>
          <w:lang w:val="sr-Cyrl-RS"/>
        </w:rPr>
        <w:t>,</w:t>
      </w:r>
      <w:r w:rsidRPr="001C1080">
        <w:rPr>
          <w:sz w:val="24"/>
          <w:szCs w:val="24"/>
          <w:lang w:val="sr-Cyrl-RS"/>
        </w:rPr>
        <w:t xml:space="preserve"> 46 угоститељских објеката нема праг на улазу у башту. У већини објеката који имају башту/терасу има довољно простора за кретање </w:t>
      </w:r>
      <w:r w:rsidR="00414F7D" w:rsidRPr="001C1080">
        <w:rPr>
          <w:sz w:val="24"/>
          <w:szCs w:val="24"/>
          <w:lang w:val="sr-Cyrl-RS"/>
        </w:rPr>
        <w:t xml:space="preserve">особа </w:t>
      </w:r>
      <w:r w:rsidRPr="001C1080">
        <w:rPr>
          <w:sz w:val="24"/>
          <w:szCs w:val="24"/>
          <w:lang w:val="sr-Cyrl-RS"/>
        </w:rPr>
        <w:t>у инвалидским колицима.</w:t>
      </w:r>
      <w:r w:rsidR="00803D7E" w:rsidRPr="001C1080">
        <w:rPr>
          <w:sz w:val="24"/>
          <w:szCs w:val="24"/>
          <w:lang w:val="sr-Cyrl-RS"/>
        </w:rPr>
        <w:t xml:space="preserve"> Неколико врста препрека је карактеристично: издигнута башта</w:t>
      </w:r>
      <w:r w:rsidR="00181196" w:rsidRPr="001C1080">
        <w:rPr>
          <w:sz w:val="24"/>
          <w:szCs w:val="24"/>
          <w:lang w:val="sr-Cyrl-RS"/>
        </w:rPr>
        <w:t>, степеници</w:t>
      </w:r>
      <w:r w:rsidR="00546A17" w:rsidRPr="001C1080">
        <w:rPr>
          <w:sz w:val="24"/>
          <w:szCs w:val="24"/>
          <w:lang w:val="sr-Cyrl-RS"/>
        </w:rPr>
        <w:t xml:space="preserve">, жардињере и саксије са </w:t>
      </w:r>
      <w:r w:rsidR="006E5E3B" w:rsidRPr="001C1080">
        <w:rPr>
          <w:sz w:val="24"/>
          <w:szCs w:val="24"/>
          <w:lang w:val="sr-Cyrl-RS"/>
        </w:rPr>
        <w:t>цвећем</w:t>
      </w:r>
      <w:r w:rsidR="00546A17" w:rsidRPr="001C1080">
        <w:rPr>
          <w:sz w:val="24"/>
          <w:szCs w:val="24"/>
          <w:lang w:val="sr-Cyrl-RS"/>
        </w:rPr>
        <w:t>.</w:t>
      </w:r>
    </w:p>
    <w:p w14:paraId="0000000F" w14:textId="1B331707" w:rsidR="0051434E" w:rsidRPr="001C1080" w:rsidRDefault="00460948">
      <w:pPr>
        <w:rPr>
          <w:sz w:val="24"/>
          <w:szCs w:val="24"/>
          <w:lang w:val="sr-Cyrl-RS"/>
        </w:rPr>
      </w:pPr>
      <w:r w:rsidRPr="001C1080">
        <w:rPr>
          <w:sz w:val="24"/>
          <w:szCs w:val="24"/>
          <w:lang w:val="sr-Cyrl-RS"/>
        </w:rPr>
        <w:t>Вра</w:t>
      </w:r>
      <w:r w:rsidR="00814FE5" w:rsidRPr="001C1080">
        <w:rPr>
          <w:sz w:val="24"/>
          <w:szCs w:val="24"/>
          <w:lang w:val="sr-Cyrl-RS"/>
        </w:rPr>
        <w:t>та се налазе на улазима у баште 13% прегледаних локала</w:t>
      </w:r>
      <w:r w:rsidR="00B86DC9" w:rsidRPr="001C1080">
        <w:rPr>
          <w:sz w:val="24"/>
          <w:szCs w:val="24"/>
          <w:lang w:val="sr-Cyrl-RS"/>
        </w:rPr>
        <w:t>, од којих је на само два локала ширина врата на ула</w:t>
      </w:r>
      <w:r w:rsidR="006C4420" w:rsidRPr="001C1080">
        <w:rPr>
          <w:sz w:val="24"/>
          <w:szCs w:val="24"/>
          <w:lang w:val="sr-Cyrl-RS"/>
        </w:rPr>
        <w:t>ску у башту већа од 90цм</w:t>
      </w:r>
      <w:r w:rsidR="00FB6D35" w:rsidRPr="001C1080">
        <w:rPr>
          <w:sz w:val="24"/>
          <w:szCs w:val="24"/>
          <w:lang w:val="sr-Cyrl-RS"/>
        </w:rPr>
        <w:t xml:space="preserve"> (што је минимална ширина врата, према стандардима приступачности)</w:t>
      </w:r>
      <w:r w:rsidR="009D60CC" w:rsidRPr="001C1080">
        <w:rPr>
          <w:sz w:val="24"/>
          <w:szCs w:val="24"/>
          <w:lang w:val="sr-Cyrl-RS"/>
        </w:rPr>
        <w:t xml:space="preserve">, а </w:t>
      </w:r>
      <w:r w:rsidR="00C319A8" w:rsidRPr="001C1080">
        <w:rPr>
          <w:sz w:val="24"/>
          <w:szCs w:val="24"/>
          <w:lang w:val="sr-Cyrl-RS"/>
        </w:rPr>
        <w:t>код четири угоститељска објекта уочени су праг или степеник на вратима ка башти.</w:t>
      </w:r>
    </w:p>
    <w:p w14:paraId="00000012" w14:textId="77777777" w:rsidR="0051434E" w:rsidRPr="001C1080" w:rsidRDefault="00F52F0B" w:rsidP="00C44234">
      <w:pPr>
        <w:pStyle w:val="Heading1"/>
        <w:rPr>
          <w:lang w:val="sr-Cyrl-RS"/>
        </w:rPr>
      </w:pPr>
      <w:r w:rsidRPr="001C1080">
        <w:rPr>
          <w:lang w:val="sr-Cyrl-RS"/>
        </w:rPr>
        <w:lastRenderedPageBreak/>
        <w:t>Процена приступачности улаза</w:t>
      </w:r>
    </w:p>
    <w:p w14:paraId="00000013" w14:textId="17F9B2F4" w:rsidR="0051434E" w:rsidRPr="001C1080" w:rsidRDefault="00F52F0B">
      <w:pPr>
        <w:rPr>
          <w:sz w:val="24"/>
          <w:szCs w:val="24"/>
          <w:lang w:val="sr-Cyrl-RS"/>
        </w:rPr>
      </w:pPr>
      <w:r w:rsidRPr="001C1080">
        <w:rPr>
          <w:sz w:val="24"/>
          <w:szCs w:val="24"/>
          <w:lang w:val="sr-Cyrl-RS"/>
        </w:rPr>
        <w:t>Процена приступачности улаза обухватила је процену испуњености стандарда приступачности самог улаза у објекат. Према минимуму стандарда, улаз мора бити широк 90 цм, врата морају бити без прага</w:t>
      </w:r>
      <w:r w:rsidR="00414F7D" w:rsidRPr="001C1080">
        <w:rPr>
          <w:sz w:val="24"/>
          <w:szCs w:val="24"/>
          <w:lang w:val="sr-Cyrl-RS"/>
        </w:rPr>
        <w:t xml:space="preserve"> или не вишег од 2цм</w:t>
      </w:r>
      <w:r w:rsidRPr="001C1080">
        <w:rPr>
          <w:sz w:val="24"/>
          <w:szCs w:val="24"/>
          <w:lang w:val="sr-Cyrl-RS"/>
        </w:rPr>
        <w:t xml:space="preserve"> и потребно је да се отварају са лакоћом.</w:t>
      </w:r>
    </w:p>
    <w:p w14:paraId="00000014" w14:textId="77777777" w:rsidR="0051434E" w:rsidRPr="001C1080" w:rsidRDefault="00F52F0B">
      <w:pPr>
        <w:rPr>
          <w:sz w:val="24"/>
          <w:szCs w:val="24"/>
          <w:lang w:val="sr-Cyrl-RS"/>
        </w:rPr>
      </w:pPr>
      <w:r w:rsidRPr="001C1080">
        <w:rPr>
          <w:sz w:val="24"/>
          <w:szCs w:val="24"/>
          <w:lang w:val="sr-Cyrl-RS"/>
        </w:rPr>
        <w:t>Ревизори су уочили следеће:</w:t>
      </w:r>
    </w:p>
    <w:p w14:paraId="4BCEA439" w14:textId="6BE092A7" w:rsidR="00663A0A" w:rsidRPr="001C1080" w:rsidRDefault="00F52F0B">
      <w:pPr>
        <w:rPr>
          <w:sz w:val="24"/>
          <w:szCs w:val="24"/>
          <w:lang w:val="sr-Cyrl-RS"/>
        </w:rPr>
      </w:pPr>
      <w:r w:rsidRPr="001C1080">
        <w:rPr>
          <w:sz w:val="24"/>
          <w:szCs w:val="24"/>
          <w:lang w:val="sr-Cyrl-RS"/>
        </w:rPr>
        <w:t xml:space="preserve">У већини објеката улази се на главни улаз и улазна врата су </w:t>
      </w:r>
      <w:r w:rsidR="00E30FF2" w:rsidRPr="001C1080">
        <w:rPr>
          <w:sz w:val="24"/>
          <w:szCs w:val="24"/>
          <w:lang w:val="sr-Cyrl-RS"/>
        </w:rPr>
        <w:t>широка</w:t>
      </w:r>
      <w:r w:rsidRPr="001C1080">
        <w:rPr>
          <w:sz w:val="24"/>
          <w:szCs w:val="24"/>
          <w:lang w:val="sr-Cyrl-RS"/>
        </w:rPr>
        <w:t xml:space="preserve"> 80</w:t>
      </w:r>
      <w:r w:rsidR="00E30FF2" w:rsidRPr="001C1080">
        <w:rPr>
          <w:sz w:val="24"/>
          <w:szCs w:val="24"/>
          <w:lang w:val="sr-Cyrl-RS"/>
        </w:rPr>
        <w:t xml:space="preserve"> </w:t>
      </w:r>
      <w:r w:rsidRPr="001C1080">
        <w:rPr>
          <w:sz w:val="24"/>
          <w:szCs w:val="24"/>
          <w:lang w:val="sr-Cyrl-RS"/>
        </w:rPr>
        <w:t>-</w:t>
      </w:r>
      <w:r w:rsidR="00E30FF2" w:rsidRPr="001C1080">
        <w:rPr>
          <w:sz w:val="24"/>
          <w:szCs w:val="24"/>
          <w:lang w:val="sr-Cyrl-RS"/>
        </w:rPr>
        <w:t xml:space="preserve"> </w:t>
      </w:r>
      <w:r w:rsidRPr="001C1080">
        <w:rPr>
          <w:sz w:val="24"/>
          <w:szCs w:val="24"/>
          <w:lang w:val="sr-Cyrl-RS"/>
        </w:rPr>
        <w:t>90 цм</w:t>
      </w:r>
      <w:r w:rsidR="00E30FF2" w:rsidRPr="001C1080">
        <w:rPr>
          <w:sz w:val="24"/>
          <w:szCs w:val="24"/>
          <w:lang w:val="sr-Cyrl-RS"/>
        </w:rPr>
        <w:t>,</w:t>
      </w:r>
      <w:r w:rsidRPr="001C1080">
        <w:rPr>
          <w:sz w:val="24"/>
          <w:szCs w:val="24"/>
          <w:lang w:val="sr-Cyrl-RS"/>
        </w:rPr>
        <w:t xml:space="preserve"> што је довољно за пролазак инвалидских колица</w:t>
      </w:r>
      <w:r w:rsidR="00663A0A" w:rsidRPr="001C1080">
        <w:rPr>
          <w:sz w:val="24"/>
          <w:szCs w:val="24"/>
          <w:lang w:val="sr-Cyrl-RS"/>
        </w:rPr>
        <w:t>,</w:t>
      </w:r>
      <w:r w:rsidRPr="001C1080">
        <w:rPr>
          <w:sz w:val="24"/>
          <w:szCs w:val="24"/>
          <w:lang w:val="sr-Cyrl-RS"/>
        </w:rPr>
        <w:t xml:space="preserve"> односно </w:t>
      </w:r>
      <w:r w:rsidR="00663A0A" w:rsidRPr="001C1080">
        <w:rPr>
          <w:sz w:val="24"/>
          <w:szCs w:val="24"/>
          <w:lang w:val="sr-Cyrl-RS"/>
        </w:rPr>
        <w:t xml:space="preserve">минимум стандарда је </w:t>
      </w:r>
      <w:r w:rsidRPr="001C1080">
        <w:rPr>
          <w:sz w:val="24"/>
          <w:szCs w:val="24"/>
          <w:lang w:val="sr-Cyrl-RS"/>
        </w:rPr>
        <w:t xml:space="preserve">испуњен </w:t>
      </w:r>
      <w:r w:rsidR="003427CF" w:rsidRPr="001C1080">
        <w:rPr>
          <w:sz w:val="24"/>
          <w:szCs w:val="24"/>
          <w:lang w:val="sr-Cyrl-RS"/>
        </w:rPr>
        <w:t>или је скоро испуњен</w:t>
      </w:r>
      <w:r w:rsidRPr="001C1080">
        <w:rPr>
          <w:sz w:val="24"/>
          <w:szCs w:val="24"/>
          <w:lang w:val="sr-Cyrl-RS"/>
        </w:rPr>
        <w:t>.</w:t>
      </w:r>
    </w:p>
    <w:p w14:paraId="42AB0FAE" w14:textId="0CC8B442" w:rsidR="00E30FF2" w:rsidRPr="001C1080" w:rsidRDefault="00A0560E">
      <w:pPr>
        <w:rPr>
          <w:sz w:val="24"/>
          <w:szCs w:val="24"/>
          <w:lang w:val="sr-Cyrl-RS"/>
        </w:rPr>
      </w:pPr>
      <w:r w:rsidRPr="001C1080">
        <w:rPr>
          <w:sz w:val="24"/>
          <w:szCs w:val="24"/>
          <w:lang w:val="sr-Cyrl-RS"/>
        </w:rPr>
        <w:t>Улазна врата су ширине 90цм или више н</w:t>
      </w:r>
      <w:r w:rsidR="00E11406" w:rsidRPr="001C1080">
        <w:rPr>
          <w:sz w:val="24"/>
          <w:szCs w:val="24"/>
          <w:lang w:val="sr-Cyrl-RS"/>
        </w:rPr>
        <w:t>а</w:t>
      </w:r>
      <w:r w:rsidR="00B1468D" w:rsidRPr="001C1080">
        <w:rPr>
          <w:sz w:val="24"/>
          <w:szCs w:val="24"/>
          <w:lang w:val="sr-Cyrl-RS"/>
        </w:rPr>
        <w:t xml:space="preserve"> 34% објеката</w:t>
      </w:r>
      <w:r w:rsidR="00E11406" w:rsidRPr="001C1080">
        <w:rPr>
          <w:sz w:val="24"/>
          <w:szCs w:val="24"/>
          <w:lang w:val="sr-Cyrl-RS"/>
        </w:rPr>
        <w:t xml:space="preserve"> (35 прегледаних објеката)</w:t>
      </w:r>
      <w:r w:rsidR="007D40E1" w:rsidRPr="001C1080">
        <w:rPr>
          <w:sz w:val="24"/>
          <w:szCs w:val="24"/>
          <w:lang w:val="sr-Cyrl-RS"/>
        </w:rPr>
        <w:t>, али на</w:t>
      </w:r>
      <w:r w:rsidR="00F52F0B" w:rsidRPr="001C1080">
        <w:rPr>
          <w:sz w:val="24"/>
          <w:szCs w:val="24"/>
          <w:lang w:val="sr-Cyrl-RS"/>
        </w:rPr>
        <w:t xml:space="preserve"> већини</w:t>
      </w:r>
      <w:r w:rsidR="00397048" w:rsidRPr="001C1080">
        <w:rPr>
          <w:sz w:val="24"/>
          <w:szCs w:val="24"/>
          <w:lang w:val="sr-Cyrl-RS"/>
        </w:rPr>
        <w:t xml:space="preserve"> тих објеката (19)</w:t>
      </w:r>
      <w:r w:rsidR="00F52F0B" w:rsidRPr="001C1080">
        <w:rPr>
          <w:sz w:val="24"/>
          <w:szCs w:val="24"/>
          <w:lang w:val="sr-Cyrl-RS"/>
        </w:rPr>
        <w:t>, врата су изведена са прагом</w:t>
      </w:r>
      <w:r w:rsidR="00A5309A" w:rsidRPr="001C1080">
        <w:rPr>
          <w:sz w:val="24"/>
          <w:szCs w:val="24"/>
          <w:lang w:val="sr-Cyrl-RS"/>
        </w:rPr>
        <w:t xml:space="preserve"> или степеником</w:t>
      </w:r>
      <w:r w:rsidR="00C947A4" w:rsidRPr="001C1080">
        <w:rPr>
          <w:sz w:val="24"/>
          <w:szCs w:val="24"/>
          <w:lang w:val="sr-Cyrl-RS"/>
        </w:rPr>
        <w:t>.</w:t>
      </w:r>
      <w:r w:rsidR="00BC6260" w:rsidRPr="001C1080">
        <w:rPr>
          <w:sz w:val="24"/>
          <w:szCs w:val="24"/>
          <w:lang w:val="sr-Cyrl-RS"/>
        </w:rPr>
        <w:t xml:space="preserve"> </w:t>
      </w:r>
      <w:r w:rsidR="008A0B89" w:rsidRPr="001C1080">
        <w:rPr>
          <w:sz w:val="24"/>
          <w:szCs w:val="24"/>
          <w:lang w:val="sr-Cyrl-RS"/>
        </w:rPr>
        <w:t>Од укупно</w:t>
      </w:r>
      <w:r w:rsidR="00C947A4" w:rsidRPr="001C1080">
        <w:rPr>
          <w:sz w:val="24"/>
          <w:szCs w:val="24"/>
          <w:lang w:val="sr-Cyrl-RS"/>
        </w:rPr>
        <w:t xml:space="preserve"> 102 анализирана објекта, </w:t>
      </w:r>
      <w:r w:rsidR="00F52F0B" w:rsidRPr="001C1080">
        <w:rPr>
          <w:sz w:val="24"/>
          <w:szCs w:val="24"/>
          <w:lang w:val="sr-Cyrl-RS"/>
        </w:rPr>
        <w:t>37</w:t>
      </w:r>
      <w:r w:rsidR="00386AF2" w:rsidRPr="001C1080">
        <w:rPr>
          <w:sz w:val="24"/>
          <w:szCs w:val="24"/>
          <w:lang w:val="sr-Cyrl-RS"/>
        </w:rPr>
        <w:t xml:space="preserve"> </w:t>
      </w:r>
      <w:r w:rsidR="00F52F0B" w:rsidRPr="001C1080">
        <w:rPr>
          <w:sz w:val="24"/>
          <w:szCs w:val="24"/>
          <w:lang w:val="sr-Cyrl-RS"/>
        </w:rPr>
        <w:t>на улазним вратима нема праг</w:t>
      </w:r>
      <w:r w:rsidR="00FD298B" w:rsidRPr="001C1080">
        <w:rPr>
          <w:sz w:val="24"/>
          <w:szCs w:val="24"/>
          <w:lang w:val="sr-Cyrl-RS"/>
        </w:rPr>
        <w:t xml:space="preserve"> или степеник</w:t>
      </w:r>
      <w:r w:rsidR="00F52F0B" w:rsidRPr="001C1080">
        <w:rPr>
          <w:sz w:val="24"/>
          <w:szCs w:val="24"/>
          <w:lang w:val="sr-Cyrl-RS"/>
        </w:rPr>
        <w:t>.</w:t>
      </w:r>
      <w:r w:rsidR="00B153F3" w:rsidRPr="001C1080">
        <w:rPr>
          <w:sz w:val="24"/>
          <w:szCs w:val="24"/>
          <w:lang w:val="sr-Cyrl-RS"/>
        </w:rPr>
        <w:t xml:space="preserve"> </w:t>
      </w:r>
      <w:r w:rsidR="00163273" w:rsidRPr="001C1080">
        <w:rPr>
          <w:sz w:val="24"/>
          <w:szCs w:val="24"/>
          <w:lang w:val="sr-Cyrl-RS"/>
        </w:rPr>
        <w:t>Следи да</w:t>
      </w:r>
      <w:r w:rsidR="00B153F3" w:rsidRPr="001C1080">
        <w:rPr>
          <w:sz w:val="24"/>
          <w:szCs w:val="24"/>
          <w:lang w:val="sr-Cyrl-RS"/>
        </w:rPr>
        <w:t xml:space="preserve"> на </w:t>
      </w:r>
      <w:r w:rsidR="00AC108E" w:rsidRPr="001C1080">
        <w:rPr>
          <w:sz w:val="24"/>
          <w:szCs w:val="24"/>
          <w:lang w:val="sr-Cyrl-RS"/>
        </w:rPr>
        <w:t>46</w:t>
      </w:r>
      <w:r w:rsidR="00B153F3" w:rsidRPr="001C1080">
        <w:rPr>
          <w:sz w:val="24"/>
          <w:szCs w:val="24"/>
          <w:lang w:val="sr-Cyrl-RS"/>
        </w:rPr>
        <w:t xml:space="preserve"> од 102 објекта улаз не задовољава критеријум потребне ширине и </w:t>
      </w:r>
      <w:r w:rsidR="00163273" w:rsidRPr="001C1080">
        <w:rPr>
          <w:sz w:val="24"/>
          <w:szCs w:val="24"/>
          <w:lang w:val="sr-Cyrl-RS"/>
        </w:rPr>
        <w:t>постоји препрека за инвалидска колица у виду прага или степеника.</w:t>
      </w:r>
      <w:r w:rsidR="00464D8B" w:rsidRPr="001C1080">
        <w:rPr>
          <w:sz w:val="24"/>
          <w:szCs w:val="24"/>
          <w:lang w:val="sr-Cyrl-RS"/>
        </w:rPr>
        <w:t xml:space="preserve"> </w:t>
      </w:r>
      <w:r w:rsidR="001D25DC" w:rsidRPr="001C1080">
        <w:rPr>
          <w:sz w:val="24"/>
          <w:szCs w:val="24"/>
          <w:lang w:val="sr-Cyrl-RS"/>
        </w:rPr>
        <w:t>Адекватан и за инвалидска колица потпуно проходан улаз има 16 објеката.</w:t>
      </w:r>
      <w:r w:rsidR="00664064" w:rsidRPr="001C1080">
        <w:rPr>
          <w:sz w:val="24"/>
          <w:szCs w:val="24"/>
          <w:lang w:val="sr-Cyrl-RS"/>
        </w:rPr>
        <w:t xml:space="preserve"> Матрица проходности улаза</w:t>
      </w:r>
      <w:r w:rsidR="00295D4E" w:rsidRPr="001C1080">
        <w:rPr>
          <w:sz w:val="24"/>
          <w:szCs w:val="24"/>
          <w:lang w:val="sr-Cyrl-RS"/>
        </w:rPr>
        <w:t xml:space="preserve"> према критеријумима ширине и постојања баријере дата је у наставку.</w:t>
      </w:r>
    </w:p>
    <w:p w14:paraId="1AFC270D" w14:textId="77777777" w:rsidR="006E5E3B" w:rsidRPr="001C1080" w:rsidRDefault="006E5E3B">
      <w:pPr>
        <w:rPr>
          <w:sz w:val="24"/>
          <w:szCs w:val="24"/>
          <w:lang w:val="sr-Cyrl-RS"/>
        </w:rPr>
      </w:pPr>
    </w:p>
    <w:tbl>
      <w:tblPr>
        <w:tblStyle w:val="TableGrid"/>
        <w:tblW w:w="0" w:type="auto"/>
        <w:tblLook w:val="04A0" w:firstRow="1" w:lastRow="0" w:firstColumn="1" w:lastColumn="0" w:noHBand="0" w:noVBand="1"/>
      </w:tblPr>
      <w:tblGrid>
        <w:gridCol w:w="2687"/>
        <w:gridCol w:w="2429"/>
        <w:gridCol w:w="2430"/>
        <w:gridCol w:w="2082"/>
      </w:tblGrid>
      <w:tr w:rsidR="008375DA" w:rsidRPr="001C1080" w14:paraId="10B1EC43" w14:textId="250F8143" w:rsidTr="008130A2">
        <w:tc>
          <w:tcPr>
            <w:tcW w:w="2687" w:type="dxa"/>
            <w:shd w:val="clear" w:color="auto" w:fill="F2F2F2" w:themeFill="background1" w:themeFillShade="F2"/>
            <w:vAlign w:val="center"/>
          </w:tcPr>
          <w:p w14:paraId="67901388" w14:textId="40254002" w:rsidR="008375DA" w:rsidRPr="001C1080" w:rsidRDefault="00AA1092" w:rsidP="00617C44">
            <w:pPr>
              <w:jc w:val="left"/>
              <w:rPr>
                <w:b/>
                <w:bCs/>
                <w:lang w:val="sr-Cyrl-RS"/>
              </w:rPr>
            </w:pPr>
            <w:r w:rsidRPr="001C1080">
              <w:rPr>
                <w:b/>
                <w:bCs/>
                <w:lang w:val="sr-Cyrl-RS"/>
              </w:rPr>
              <w:t xml:space="preserve">Проходност улаза за </w:t>
            </w:r>
            <w:r w:rsidR="00414F7D" w:rsidRPr="001C1080">
              <w:rPr>
                <w:b/>
                <w:bCs/>
                <w:lang w:val="sr-Cyrl-RS"/>
              </w:rPr>
              <w:t>особе</w:t>
            </w:r>
            <w:r w:rsidRPr="001C1080">
              <w:rPr>
                <w:b/>
                <w:bCs/>
                <w:lang w:val="sr-Cyrl-RS"/>
              </w:rPr>
              <w:t xml:space="preserve"> кој</w:t>
            </w:r>
            <w:r w:rsidR="00414F7D" w:rsidRPr="001C1080">
              <w:rPr>
                <w:b/>
                <w:bCs/>
                <w:lang w:val="sr-Cyrl-RS"/>
              </w:rPr>
              <w:t>е</w:t>
            </w:r>
            <w:r w:rsidRPr="001C1080">
              <w:rPr>
                <w:b/>
                <w:bCs/>
                <w:lang w:val="sr-Cyrl-RS"/>
              </w:rPr>
              <w:t xml:space="preserve"> користе колица</w:t>
            </w:r>
            <w:r w:rsidR="008375DA" w:rsidRPr="001C1080">
              <w:rPr>
                <w:b/>
                <w:bCs/>
                <w:lang w:val="sr-Cyrl-RS"/>
              </w:rPr>
              <w:t>:</w:t>
            </w:r>
          </w:p>
        </w:tc>
        <w:tc>
          <w:tcPr>
            <w:tcW w:w="2429" w:type="dxa"/>
            <w:shd w:val="clear" w:color="auto" w:fill="F2F2F2" w:themeFill="background1" w:themeFillShade="F2"/>
            <w:vAlign w:val="center"/>
          </w:tcPr>
          <w:p w14:paraId="1D4A3FC5" w14:textId="4C20F786" w:rsidR="008375DA" w:rsidRPr="001C1080" w:rsidRDefault="008375DA" w:rsidP="00617C44">
            <w:pPr>
              <w:jc w:val="left"/>
              <w:rPr>
                <w:lang w:val="sr-Cyrl-RS"/>
              </w:rPr>
            </w:pPr>
            <w:r w:rsidRPr="001C1080">
              <w:rPr>
                <w:lang w:val="sr-Cyrl-RS"/>
              </w:rPr>
              <w:t xml:space="preserve">Улаз </w:t>
            </w:r>
            <w:r w:rsidR="00964318" w:rsidRPr="001C1080">
              <w:rPr>
                <w:lang w:val="sr-Cyrl-RS"/>
              </w:rPr>
              <w:t>ИМА</w:t>
            </w:r>
            <w:r w:rsidRPr="001C1080">
              <w:rPr>
                <w:lang w:val="sr-Cyrl-RS"/>
              </w:rPr>
              <w:t xml:space="preserve"> праг / степеник</w:t>
            </w:r>
          </w:p>
        </w:tc>
        <w:tc>
          <w:tcPr>
            <w:tcW w:w="2430" w:type="dxa"/>
            <w:shd w:val="clear" w:color="auto" w:fill="F2F2F2" w:themeFill="background1" w:themeFillShade="F2"/>
            <w:vAlign w:val="center"/>
          </w:tcPr>
          <w:p w14:paraId="447D299B" w14:textId="274B513F" w:rsidR="008375DA" w:rsidRPr="001C1080" w:rsidRDefault="008375DA" w:rsidP="00617C44">
            <w:pPr>
              <w:jc w:val="left"/>
              <w:rPr>
                <w:lang w:val="sr-Cyrl-RS"/>
              </w:rPr>
            </w:pPr>
            <w:r w:rsidRPr="001C1080">
              <w:rPr>
                <w:lang w:val="sr-Cyrl-RS"/>
              </w:rPr>
              <w:t xml:space="preserve">Улаз </w:t>
            </w:r>
            <w:r w:rsidR="00964318" w:rsidRPr="001C1080">
              <w:rPr>
                <w:lang w:val="sr-Cyrl-RS"/>
              </w:rPr>
              <w:t xml:space="preserve">НЕМА </w:t>
            </w:r>
            <w:r w:rsidRPr="001C1080">
              <w:rPr>
                <w:lang w:val="sr-Cyrl-RS"/>
              </w:rPr>
              <w:t>праг / степеник</w:t>
            </w:r>
          </w:p>
        </w:tc>
        <w:tc>
          <w:tcPr>
            <w:tcW w:w="2082" w:type="dxa"/>
            <w:shd w:val="clear" w:color="auto" w:fill="F2F2F2" w:themeFill="background1" w:themeFillShade="F2"/>
            <w:vAlign w:val="center"/>
          </w:tcPr>
          <w:p w14:paraId="5EDEB87C" w14:textId="23F35921" w:rsidR="008375DA" w:rsidRPr="001C1080" w:rsidRDefault="00DD7C87" w:rsidP="000936EC">
            <w:pPr>
              <w:jc w:val="center"/>
              <w:rPr>
                <w:b/>
                <w:bCs/>
                <w:lang w:val="sr-Cyrl-RS"/>
              </w:rPr>
            </w:pPr>
            <w:r w:rsidRPr="001C1080">
              <w:rPr>
                <w:b/>
                <w:bCs/>
                <w:lang w:val="sr-Cyrl-RS"/>
              </w:rPr>
              <w:t>УКУПНО</w:t>
            </w:r>
          </w:p>
        </w:tc>
      </w:tr>
      <w:tr w:rsidR="008375DA" w:rsidRPr="001C1080" w14:paraId="308E4D41" w14:textId="19C899FB" w:rsidTr="008130A2">
        <w:tc>
          <w:tcPr>
            <w:tcW w:w="2687" w:type="dxa"/>
            <w:shd w:val="clear" w:color="auto" w:fill="F2F2F2" w:themeFill="background1" w:themeFillShade="F2"/>
            <w:vAlign w:val="center"/>
          </w:tcPr>
          <w:p w14:paraId="14C18EB9" w14:textId="3717A88F" w:rsidR="008375DA" w:rsidRPr="001C1080" w:rsidRDefault="008375DA" w:rsidP="00617C44">
            <w:pPr>
              <w:jc w:val="left"/>
              <w:rPr>
                <w:lang w:val="sr-Cyrl-RS"/>
              </w:rPr>
            </w:pPr>
            <w:r w:rsidRPr="001C1080">
              <w:rPr>
                <w:lang w:val="sr-Cyrl-RS"/>
              </w:rPr>
              <w:t xml:space="preserve">Ширина улазних врата је </w:t>
            </w:r>
            <w:r w:rsidR="00964318" w:rsidRPr="001C1080">
              <w:rPr>
                <w:lang w:val="sr-Cyrl-RS"/>
              </w:rPr>
              <w:t>МАЊА ОД 90</w:t>
            </w:r>
            <w:r w:rsidR="00483F30" w:rsidRPr="001C1080">
              <w:rPr>
                <w:lang w:val="sr-Cyrl-RS"/>
              </w:rPr>
              <w:t>цм</w:t>
            </w:r>
          </w:p>
        </w:tc>
        <w:tc>
          <w:tcPr>
            <w:tcW w:w="2429" w:type="dxa"/>
            <w:shd w:val="clear" w:color="auto" w:fill="FABF8F" w:themeFill="accent6" w:themeFillTint="99"/>
            <w:vAlign w:val="center"/>
          </w:tcPr>
          <w:p w14:paraId="608D1484" w14:textId="0BC70C25" w:rsidR="008375DA" w:rsidRPr="001C1080" w:rsidRDefault="003D568B" w:rsidP="00617C44">
            <w:pPr>
              <w:jc w:val="center"/>
              <w:rPr>
                <w:lang w:val="sr-Cyrl-RS"/>
              </w:rPr>
            </w:pPr>
            <w:r w:rsidRPr="001C1080">
              <w:rPr>
                <w:lang w:val="sr-Cyrl-RS"/>
              </w:rPr>
              <w:t>46</w:t>
            </w:r>
            <w:r w:rsidR="00677E36" w:rsidRPr="001C1080">
              <w:rPr>
                <w:lang w:val="sr-Cyrl-RS"/>
              </w:rPr>
              <w:t xml:space="preserve"> (45%)</w:t>
            </w:r>
          </w:p>
        </w:tc>
        <w:tc>
          <w:tcPr>
            <w:tcW w:w="2430" w:type="dxa"/>
            <w:tcBorders>
              <w:bottom w:val="single" w:sz="18" w:space="0" w:color="auto"/>
            </w:tcBorders>
            <w:shd w:val="clear" w:color="auto" w:fill="FDE9D9" w:themeFill="accent6" w:themeFillTint="33"/>
            <w:vAlign w:val="center"/>
          </w:tcPr>
          <w:p w14:paraId="1F58E678" w14:textId="724D2266" w:rsidR="008375DA" w:rsidRPr="001C1080" w:rsidRDefault="003D568B" w:rsidP="00617C44">
            <w:pPr>
              <w:jc w:val="center"/>
              <w:rPr>
                <w:lang w:val="sr-Cyrl-RS"/>
              </w:rPr>
            </w:pPr>
            <w:r w:rsidRPr="001C1080">
              <w:rPr>
                <w:lang w:val="sr-Cyrl-RS"/>
              </w:rPr>
              <w:t>21</w:t>
            </w:r>
            <w:r w:rsidR="00677E36" w:rsidRPr="001C1080">
              <w:rPr>
                <w:lang w:val="sr-Cyrl-RS"/>
              </w:rPr>
              <w:t xml:space="preserve"> (21%)</w:t>
            </w:r>
          </w:p>
        </w:tc>
        <w:tc>
          <w:tcPr>
            <w:tcW w:w="2082" w:type="dxa"/>
            <w:shd w:val="clear" w:color="auto" w:fill="F2F2F2" w:themeFill="background1" w:themeFillShade="F2"/>
            <w:vAlign w:val="center"/>
          </w:tcPr>
          <w:p w14:paraId="3FC7F073" w14:textId="0997A978" w:rsidR="008375DA" w:rsidRPr="001C1080" w:rsidRDefault="005B3B7E" w:rsidP="00617C44">
            <w:pPr>
              <w:jc w:val="center"/>
              <w:rPr>
                <w:b/>
                <w:bCs/>
                <w:lang w:val="sr-Cyrl-RS"/>
              </w:rPr>
            </w:pPr>
            <w:r w:rsidRPr="001C1080">
              <w:rPr>
                <w:b/>
                <w:bCs/>
                <w:lang w:val="sr-Cyrl-RS"/>
              </w:rPr>
              <w:t>67</w:t>
            </w:r>
            <w:r w:rsidR="00677E36" w:rsidRPr="001C1080">
              <w:rPr>
                <w:b/>
                <w:bCs/>
                <w:lang w:val="sr-Cyrl-RS"/>
              </w:rPr>
              <w:t xml:space="preserve"> (66%)</w:t>
            </w:r>
          </w:p>
        </w:tc>
      </w:tr>
      <w:tr w:rsidR="008375DA" w:rsidRPr="001C1080" w14:paraId="71FC2018" w14:textId="51B8DD2C" w:rsidTr="008130A2">
        <w:tc>
          <w:tcPr>
            <w:tcW w:w="2687" w:type="dxa"/>
            <w:shd w:val="clear" w:color="auto" w:fill="F2F2F2" w:themeFill="background1" w:themeFillShade="F2"/>
            <w:vAlign w:val="center"/>
          </w:tcPr>
          <w:p w14:paraId="5E369146" w14:textId="2EE45766" w:rsidR="008375DA" w:rsidRPr="001C1080" w:rsidRDefault="008375DA" w:rsidP="00617C44">
            <w:pPr>
              <w:jc w:val="left"/>
              <w:rPr>
                <w:lang w:val="sr-Cyrl-RS"/>
              </w:rPr>
            </w:pPr>
            <w:r w:rsidRPr="001C1080">
              <w:rPr>
                <w:lang w:val="sr-Cyrl-RS"/>
              </w:rPr>
              <w:t xml:space="preserve">Ширина улазних врата је </w:t>
            </w:r>
            <w:r w:rsidR="00964318" w:rsidRPr="001C1080">
              <w:rPr>
                <w:lang w:val="sr-Cyrl-RS"/>
              </w:rPr>
              <w:t>ВЕЋА ОД</w:t>
            </w:r>
            <w:r w:rsidRPr="001C1080">
              <w:rPr>
                <w:lang w:val="sr-Cyrl-RS"/>
              </w:rPr>
              <w:t xml:space="preserve"> 90цм</w:t>
            </w:r>
          </w:p>
        </w:tc>
        <w:tc>
          <w:tcPr>
            <w:tcW w:w="2429" w:type="dxa"/>
            <w:tcBorders>
              <w:right w:val="single" w:sz="18" w:space="0" w:color="auto"/>
            </w:tcBorders>
            <w:shd w:val="clear" w:color="auto" w:fill="FDE9D9" w:themeFill="accent6" w:themeFillTint="33"/>
            <w:vAlign w:val="center"/>
          </w:tcPr>
          <w:p w14:paraId="6E702263" w14:textId="63A662AC" w:rsidR="008375DA" w:rsidRPr="001C1080" w:rsidRDefault="0086432A" w:rsidP="00617C44">
            <w:pPr>
              <w:jc w:val="center"/>
              <w:rPr>
                <w:lang w:val="sr-Cyrl-RS"/>
              </w:rPr>
            </w:pPr>
            <w:r w:rsidRPr="001C1080">
              <w:rPr>
                <w:lang w:val="sr-Cyrl-RS"/>
              </w:rPr>
              <w:t>19</w:t>
            </w:r>
            <w:r w:rsidR="00BB3EB9" w:rsidRPr="001C1080">
              <w:rPr>
                <w:lang w:val="sr-Cyrl-RS"/>
              </w:rPr>
              <w:t xml:space="preserve"> (19%)</w:t>
            </w:r>
          </w:p>
        </w:tc>
        <w:tc>
          <w:tcPr>
            <w:tcW w:w="2430" w:type="dxa"/>
            <w:tcBorders>
              <w:top w:val="single" w:sz="18" w:space="0" w:color="auto"/>
              <w:left w:val="single" w:sz="18" w:space="0" w:color="auto"/>
              <w:bottom w:val="single" w:sz="18" w:space="0" w:color="auto"/>
              <w:right w:val="single" w:sz="18" w:space="0" w:color="auto"/>
            </w:tcBorders>
            <w:shd w:val="clear" w:color="auto" w:fill="EAF1DD" w:themeFill="accent3" w:themeFillTint="33"/>
            <w:vAlign w:val="center"/>
          </w:tcPr>
          <w:p w14:paraId="5EE428BF" w14:textId="23087F82" w:rsidR="008375DA" w:rsidRPr="001C1080" w:rsidRDefault="00053BED" w:rsidP="00617C44">
            <w:pPr>
              <w:jc w:val="center"/>
              <w:rPr>
                <w:lang w:val="sr-Cyrl-RS"/>
              </w:rPr>
            </w:pPr>
            <w:r w:rsidRPr="001C1080">
              <w:rPr>
                <w:lang w:val="sr-Cyrl-RS"/>
              </w:rPr>
              <w:t>16</w:t>
            </w:r>
            <w:r w:rsidR="00BB3EB9" w:rsidRPr="001C1080">
              <w:rPr>
                <w:lang w:val="sr-Cyrl-RS"/>
              </w:rPr>
              <w:t xml:space="preserve"> (16%)</w:t>
            </w:r>
          </w:p>
        </w:tc>
        <w:tc>
          <w:tcPr>
            <w:tcW w:w="2082" w:type="dxa"/>
            <w:tcBorders>
              <w:left w:val="single" w:sz="18" w:space="0" w:color="auto"/>
            </w:tcBorders>
            <w:shd w:val="clear" w:color="auto" w:fill="F2F2F2" w:themeFill="background1" w:themeFillShade="F2"/>
            <w:vAlign w:val="center"/>
          </w:tcPr>
          <w:p w14:paraId="3C09D1AD" w14:textId="3E623E3D" w:rsidR="008375DA" w:rsidRPr="001C1080" w:rsidRDefault="00C52C98" w:rsidP="00617C44">
            <w:pPr>
              <w:jc w:val="center"/>
              <w:rPr>
                <w:b/>
                <w:bCs/>
                <w:lang w:val="sr-Cyrl-RS"/>
              </w:rPr>
            </w:pPr>
            <w:r w:rsidRPr="001C1080">
              <w:rPr>
                <w:b/>
                <w:bCs/>
                <w:lang w:val="sr-Cyrl-RS"/>
              </w:rPr>
              <w:t>35</w:t>
            </w:r>
            <w:r w:rsidR="00677E36" w:rsidRPr="001C1080">
              <w:rPr>
                <w:b/>
                <w:bCs/>
                <w:lang w:val="sr-Cyrl-RS"/>
              </w:rPr>
              <w:t xml:space="preserve"> (34%)</w:t>
            </w:r>
          </w:p>
        </w:tc>
      </w:tr>
      <w:tr w:rsidR="008375DA" w:rsidRPr="001C1080" w14:paraId="13AC2A4D" w14:textId="6A274790" w:rsidTr="008130A2">
        <w:tc>
          <w:tcPr>
            <w:tcW w:w="2687" w:type="dxa"/>
            <w:shd w:val="clear" w:color="auto" w:fill="F2F2F2" w:themeFill="background1" w:themeFillShade="F2"/>
            <w:vAlign w:val="center"/>
          </w:tcPr>
          <w:p w14:paraId="327CDE2D" w14:textId="27DEE713" w:rsidR="008375DA" w:rsidRPr="001C1080" w:rsidRDefault="00DD7C87" w:rsidP="000936EC">
            <w:pPr>
              <w:jc w:val="center"/>
              <w:rPr>
                <w:b/>
                <w:bCs/>
                <w:lang w:val="sr-Cyrl-RS"/>
              </w:rPr>
            </w:pPr>
            <w:r w:rsidRPr="001C1080">
              <w:rPr>
                <w:b/>
                <w:bCs/>
                <w:lang w:val="sr-Cyrl-RS"/>
              </w:rPr>
              <w:t>УКУПНО</w:t>
            </w:r>
          </w:p>
        </w:tc>
        <w:tc>
          <w:tcPr>
            <w:tcW w:w="2429" w:type="dxa"/>
            <w:shd w:val="clear" w:color="auto" w:fill="F2F2F2" w:themeFill="background1" w:themeFillShade="F2"/>
            <w:vAlign w:val="center"/>
          </w:tcPr>
          <w:p w14:paraId="7B642B3A" w14:textId="4BDB0AD9" w:rsidR="008375DA" w:rsidRPr="001C1080" w:rsidRDefault="007D4827" w:rsidP="00617C44">
            <w:pPr>
              <w:jc w:val="center"/>
              <w:rPr>
                <w:b/>
                <w:bCs/>
                <w:lang w:val="sr-Cyrl-RS"/>
              </w:rPr>
            </w:pPr>
            <w:r w:rsidRPr="001C1080">
              <w:rPr>
                <w:b/>
                <w:bCs/>
                <w:lang w:val="sr-Cyrl-RS"/>
              </w:rPr>
              <w:t>65</w:t>
            </w:r>
            <w:r w:rsidR="00BB3EB9" w:rsidRPr="001C1080">
              <w:rPr>
                <w:b/>
                <w:bCs/>
                <w:lang w:val="sr-Cyrl-RS"/>
              </w:rPr>
              <w:t xml:space="preserve"> (64%)</w:t>
            </w:r>
          </w:p>
        </w:tc>
        <w:tc>
          <w:tcPr>
            <w:tcW w:w="2430" w:type="dxa"/>
            <w:tcBorders>
              <w:top w:val="single" w:sz="18" w:space="0" w:color="auto"/>
            </w:tcBorders>
            <w:shd w:val="clear" w:color="auto" w:fill="F2F2F2" w:themeFill="background1" w:themeFillShade="F2"/>
            <w:vAlign w:val="center"/>
          </w:tcPr>
          <w:p w14:paraId="4CDB49D4" w14:textId="282595E6" w:rsidR="008375DA" w:rsidRPr="001C1080" w:rsidRDefault="007D4827" w:rsidP="00617C44">
            <w:pPr>
              <w:jc w:val="center"/>
              <w:rPr>
                <w:b/>
                <w:bCs/>
                <w:lang w:val="sr-Cyrl-RS"/>
              </w:rPr>
            </w:pPr>
            <w:r w:rsidRPr="001C1080">
              <w:rPr>
                <w:b/>
                <w:bCs/>
                <w:lang w:val="sr-Cyrl-RS"/>
              </w:rPr>
              <w:t>37</w:t>
            </w:r>
            <w:r w:rsidR="00BB3EB9" w:rsidRPr="001C1080">
              <w:rPr>
                <w:b/>
                <w:bCs/>
                <w:lang w:val="sr-Cyrl-RS"/>
              </w:rPr>
              <w:t xml:space="preserve"> (36%)</w:t>
            </w:r>
          </w:p>
        </w:tc>
        <w:tc>
          <w:tcPr>
            <w:tcW w:w="2082" w:type="dxa"/>
            <w:shd w:val="clear" w:color="auto" w:fill="F2F2F2" w:themeFill="background1" w:themeFillShade="F2"/>
            <w:vAlign w:val="center"/>
          </w:tcPr>
          <w:p w14:paraId="7FF15180" w14:textId="19C68211" w:rsidR="008375DA" w:rsidRPr="001C1080" w:rsidRDefault="007D4827" w:rsidP="00617C44">
            <w:pPr>
              <w:jc w:val="center"/>
              <w:rPr>
                <w:b/>
                <w:bCs/>
                <w:lang w:val="sr-Cyrl-RS"/>
              </w:rPr>
            </w:pPr>
            <w:r w:rsidRPr="001C1080">
              <w:rPr>
                <w:b/>
                <w:bCs/>
                <w:lang w:val="sr-Cyrl-RS"/>
              </w:rPr>
              <w:t>102</w:t>
            </w:r>
            <w:r w:rsidR="00BB3EB9" w:rsidRPr="001C1080">
              <w:rPr>
                <w:b/>
                <w:bCs/>
                <w:lang w:val="sr-Cyrl-RS"/>
              </w:rPr>
              <w:t xml:space="preserve"> (100%)</w:t>
            </w:r>
          </w:p>
        </w:tc>
      </w:tr>
    </w:tbl>
    <w:p w14:paraId="144B5674" w14:textId="3784AC41" w:rsidR="00FC6ABB" w:rsidRPr="001C1080" w:rsidRDefault="00AF7D17" w:rsidP="00AF7D17">
      <w:pPr>
        <w:pStyle w:val="Caption"/>
        <w:rPr>
          <w:lang w:val="sr-Cyrl-RS"/>
        </w:rPr>
      </w:pPr>
      <w:r w:rsidRPr="001C1080">
        <w:rPr>
          <w:lang w:val="sr-Cyrl-RS"/>
        </w:rPr>
        <w:t xml:space="preserve">Слика </w:t>
      </w:r>
      <w:r w:rsidRPr="001C1080">
        <w:rPr>
          <w:lang w:val="sr-Cyrl-RS"/>
        </w:rPr>
        <w:fldChar w:fldCharType="begin"/>
      </w:r>
      <w:r w:rsidRPr="001C1080">
        <w:rPr>
          <w:lang w:val="sr-Cyrl-RS"/>
        </w:rPr>
        <w:instrText xml:space="preserve"> SEQ Слика \* ARABIC </w:instrText>
      </w:r>
      <w:r w:rsidRPr="001C1080">
        <w:rPr>
          <w:lang w:val="sr-Cyrl-RS"/>
        </w:rPr>
        <w:fldChar w:fldCharType="separate"/>
      </w:r>
      <w:r w:rsidR="00CE6521" w:rsidRPr="001C1080">
        <w:rPr>
          <w:noProof/>
          <w:lang w:val="sr-Cyrl-RS"/>
        </w:rPr>
        <w:t>5</w:t>
      </w:r>
      <w:r w:rsidRPr="001C1080">
        <w:rPr>
          <w:noProof/>
          <w:lang w:val="sr-Cyrl-RS"/>
        </w:rPr>
        <w:fldChar w:fldCharType="end"/>
      </w:r>
      <w:r w:rsidRPr="001C1080">
        <w:rPr>
          <w:lang w:val="sr-Cyrl-RS"/>
        </w:rPr>
        <w:t xml:space="preserve">: Матрични приказ проходности улазних врата угоститељских објеката за </w:t>
      </w:r>
      <w:r w:rsidR="00414F7D" w:rsidRPr="001C1080">
        <w:rPr>
          <w:lang w:val="sr-Cyrl-RS"/>
        </w:rPr>
        <w:t xml:space="preserve">особе  </w:t>
      </w:r>
      <w:r w:rsidRPr="001C1080">
        <w:rPr>
          <w:lang w:val="sr-Cyrl-RS"/>
        </w:rPr>
        <w:t>кој</w:t>
      </w:r>
      <w:r w:rsidR="00414F7D" w:rsidRPr="001C1080">
        <w:rPr>
          <w:lang w:val="sr-Cyrl-RS"/>
        </w:rPr>
        <w:t>е</w:t>
      </w:r>
      <w:r w:rsidRPr="001C1080">
        <w:rPr>
          <w:lang w:val="sr-Cyrl-RS"/>
        </w:rPr>
        <w:t xml:space="preserve"> користе колица</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1"/>
      </w:tblGrid>
      <w:tr w:rsidR="00D4522C" w:rsidRPr="001C1080" w14:paraId="28E1D5E0" w14:textId="77777777" w:rsidTr="006E5E3B">
        <w:trPr>
          <w:jc w:val="center"/>
        </w:trPr>
        <w:tc>
          <w:tcPr>
            <w:tcW w:w="4731" w:type="dxa"/>
          </w:tcPr>
          <w:p w14:paraId="1EE9C821" w14:textId="2BDEC217" w:rsidR="00D4522C" w:rsidRPr="001C1080" w:rsidRDefault="00043158" w:rsidP="00397DEA">
            <w:pPr>
              <w:jc w:val="center"/>
              <w:rPr>
                <w:lang w:val="sr-Cyrl-RS"/>
              </w:rPr>
            </w:pPr>
            <w:r w:rsidRPr="001C1080">
              <w:rPr>
                <w:noProof/>
                <w:lang w:val="en-US" w:eastAsia="en-US"/>
              </w:rPr>
              <w:drawing>
                <wp:inline distT="0" distB="0" distL="0" distR="0" wp14:anchorId="1BC8C5AC" wp14:editId="57997658">
                  <wp:extent cx="2867025" cy="2743200"/>
                  <wp:effectExtent l="0" t="0" r="0" b="0"/>
                  <wp:docPr id="36006985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D0DBE51-2A62-4A2A-BD56-807122A552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731" w:type="dxa"/>
          </w:tcPr>
          <w:p w14:paraId="09AF65D2" w14:textId="2D03C749" w:rsidR="00D4522C" w:rsidRPr="001C1080" w:rsidRDefault="00CE6521" w:rsidP="00397DEA">
            <w:pPr>
              <w:jc w:val="center"/>
              <w:rPr>
                <w:noProof/>
                <w:lang w:val="sr-Cyrl-RS"/>
              </w:rPr>
            </w:pPr>
            <w:r w:rsidRPr="001C1080">
              <w:rPr>
                <w:noProof/>
                <w:lang w:val="en-US" w:eastAsia="en-US"/>
              </w:rPr>
              <w:drawing>
                <wp:inline distT="0" distB="0" distL="0" distR="0" wp14:anchorId="0501075A" wp14:editId="36FBA91F">
                  <wp:extent cx="2867025" cy="2743200"/>
                  <wp:effectExtent l="0" t="0" r="0" b="0"/>
                  <wp:docPr id="185778556"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D0DBE51-2A62-4A2A-BD56-807122A552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D4522C" w:rsidRPr="001C1080" w14:paraId="0D2ED8DA" w14:textId="77777777" w:rsidTr="006E5E3B">
        <w:trPr>
          <w:jc w:val="center"/>
        </w:trPr>
        <w:tc>
          <w:tcPr>
            <w:tcW w:w="4731" w:type="dxa"/>
          </w:tcPr>
          <w:p w14:paraId="7AD6A8C5" w14:textId="0BCF3344" w:rsidR="00D4522C" w:rsidRPr="001C1080" w:rsidRDefault="00D4522C" w:rsidP="00DA4188">
            <w:pPr>
              <w:pStyle w:val="Caption"/>
              <w:jc w:val="left"/>
              <w:rPr>
                <w:lang w:val="sr-Cyrl-RS"/>
              </w:rPr>
            </w:pPr>
            <w:r w:rsidRPr="001C1080">
              <w:rPr>
                <w:lang w:val="sr-Cyrl-RS"/>
              </w:rPr>
              <w:t xml:space="preserve">Слика </w:t>
            </w:r>
            <w:r w:rsidRPr="001C1080">
              <w:rPr>
                <w:lang w:val="sr-Cyrl-RS"/>
              </w:rPr>
              <w:fldChar w:fldCharType="begin"/>
            </w:r>
            <w:r w:rsidRPr="001C1080">
              <w:rPr>
                <w:lang w:val="sr-Cyrl-RS"/>
              </w:rPr>
              <w:instrText xml:space="preserve"> SEQ Слика \* ARABIC </w:instrText>
            </w:r>
            <w:r w:rsidRPr="001C1080">
              <w:rPr>
                <w:lang w:val="sr-Cyrl-RS"/>
              </w:rPr>
              <w:fldChar w:fldCharType="separate"/>
            </w:r>
            <w:r w:rsidR="00CE6521" w:rsidRPr="001C1080">
              <w:rPr>
                <w:noProof/>
                <w:lang w:val="sr-Cyrl-RS"/>
              </w:rPr>
              <w:t>6</w:t>
            </w:r>
            <w:r w:rsidRPr="001C1080">
              <w:rPr>
                <w:noProof/>
                <w:lang w:val="sr-Cyrl-RS"/>
              </w:rPr>
              <w:fldChar w:fldCharType="end"/>
            </w:r>
            <w:r w:rsidRPr="001C1080">
              <w:rPr>
                <w:lang w:val="sr-Cyrl-RS"/>
              </w:rPr>
              <w:t xml:space="preserve">: </w:t>
            </w:r>
            <w:r w:rsidR="00043158" w:rsidRPr="001C1080">
              <w:rPr>
                <w:lang w:val="sr-Cyrl-RS"/>
              </w:rPr>
              <w:t>Ширина улаза (</w:t>
            </w:r>
            <w:r w:rsidR="000B5BD9" w:rsidRPr="001C1080">
              <w:rPr>
                <w:lang w:val="sr-Cyrl-RS"/>
              </w:rPr>
              <w:t>према стандардима приступачности, мора бити већа од 90цм)</w:t>
            </w:r>
          </w:p>
        </w:tc>
        <w:tc>
          <w:tcPr>
            <w:tcW w:w="4731" w:type="dxa"/>
          </w:tcPr>
          <w:p w14:paraId="181588D4" w14:textId="1877CAD5" w:rsidR="00D4522C" w:rsidRPr="001C1080" w:rsidRDefault="00CE6521" w:rsidP="00CE6521">
            <w:pPr>
              <w:pStyle w:val="Caption"/>
              <w:keepNext/>
              <w:rPr>
                <w:lang w:val="sr-Cyrl-RS"/>
              </w:rPr>
            </w:pPr>
            <w:r w:rsidRPr="001C1080">
              <w:rPr>
                <w:lang w:val="sr-Cyrl-RS"/>
              </w:rPr>
              <w:t xml:space="preserve">Слика </w:t>
            </w:r>
            <w:r w:rsidRPr="001C1080">
              <w:rPr>
                <w:lang w:val="sr-Cyrl-RS"/>
              </w:rPr>
              <w:fldChar w:fldCharType="begin"/>
            </w:r>
            <w:r w:rsidRPr="001C1080">
              <w:rPr>
                <w:lang w:val="sr-Cyrl-RS"/>
              </w:rPr>
              <w:instrText xml:space="preserve"> SEQ Слика \* ARABIC </w:instrText>
            </w:r>
            <w:r w:rsidRPr="001C1080">
              <w:rPr>
                <w:lang w:val="sr-Cyrl-RS"/>
              </w:rPr>
              <w:fldChar w:fldCharType="separate"/>
            </w:r>
            <w:r w:rsidRPr="001C1080">
              <w:rPr>
                <w:noProof/>
                <w:lang w:val="sr-Cyrl-RS"/>
              </w:rPr>
              <w:t>7</w:t>
            </w:r>
            <w:r w:rsidRPr="001C1080">
              <w:rPr>
                <w:noProof/>
                <w:lang w:val="sr-Cyrl-RS"/>
              </w:rPr>
              <w:fldChar w:fldCharType="end"/>
            </w:r>
            <w:r w:rsidRPr="001C1080">
              <w:rPr>
                <w:lang w:val="sr-Cyrl-RS"/>
              </w:rPr>
              <w:t>: Ширина унутрашњих коридора (ходници, простори између столова и сл.)</w:t>
            </w:r>
          </w:p>
        </w:tc>
      </w:tr>
    </w:tbl>
    <w:p w14:paraId="0AEC815A" w14:textId="4ADDFE02" w:rsidR="00CE6521" w:rsidRPr="001C1080" w:rsidRDefault="006E5E3B" w:rsidP="006E5E3B">
      <w:pPr>
        <w:rPr>
          <w:lang w:val="sr-Cyrl-RS"/>
        </w:rPr>
      </w:pPr>
      <w:r w:rsidRPr="001C1080">
        <w:rPr>
          <w:lang w:val="sr-Cyrl-RS"/>
        </w:rPr>
        <w:lastRenderedPageBreak/>
        <w:t>У 5 објеката врата се отварају аутоматски. На питање “Да ли се врата отварају са лакоћом?” добили смо 49 одговора “да” и 49 одговора “не”. Ревизори су уочили лошу праксу да се рампе за прилаз “затрпавају” саксијама за цвеће или рекламама, чиме се блокира прилаз корисницима инвалидских колица. Код 8 објеката констатовано је да особа са инвалидитетом никако не може сама ући у објекат, док је у два објекта улаз самостално могућ алтернативно кроз башту, али не и кроз главни улаз.</w:t>
      </w:r>
    </w:p>
    <w:p w14:paraId="00000017" w14:textId="77777777" w:rsidR="0051434E" w:rsidRPr="001C1080" w:rsidRDefault="00F52F0B" w:rsidP="00C44234">
      <w:pPr>
        <w:pStyle w:val="Heading1"/>
        <w:rPr>
          <w:lang w:val="sr-Cyrl-RS"/>
        </w:rPr>
      </w:pPr>
      <w:r w:rsidRPr="001C1080">
        <w:rPr>
          <w:lang w:val="sr-Cyrl-RS"/>
        </w:rPr>
        <w:t>Процена приступачности унутрашњости</w:t>
      </w:r>
    </w:p>
    <w:p w14:paraId="00000018" w14:textId="2C4B30C1" w:rsidR="0051434E" w:rsidRPr="001C1080" w:rsidRDefault="00F52F0B">
      <w:pPr>
        <w:rPr>
          <w:sz w:val="24"/>
          <w:szCs w:val="24"/>
          <w:lang w:val="sr-Cyrl-RS"/>
        </w:rPr>
      </w:pPr>
      <w:r w:rsidRPr="001C1080">
        <w:rPr>
          <w:sz w:val="24"/>
          <w:szCs w:val="24"/>
          <w:lang w:val="sr-Cyrl-RS"/>
        </w:rPr>
        <w:t>Процена приступачности унутрашњости је обухватила оцену испуњености стандарда приступачности дела намењеног гостима</w:t>
      </w:r>
      <w:r w:rsidR="006D4505" w:rsidRPr="001C1080">
        <w:rPr>
          <w:sz w:val="24"/>
          <w:szCs w:val="24"/>
          <w:lang w:val="sr-Cyrl-RS"/>
        </w:rPr>
        <w:t>,</w:t>
      </w:r>
      <w:r w:rsidRPr="001C1080">
        <w:rPr>
          <w:sz w:val="24"/>
          <w:szCs w:val="24"/>
          <w:lang w:val="sr-Cyrl-RS"/>
        </w:rPr>
        <w:t xml:space="preserve"> осим тоалета који </w:t>
      </w:r>
      <w:r w:rsidR="006D4505" w:rsidRPr="001C1080">
        <w:rPr>
          <w:sz w:val="24"/>
          <w:szCs w:val="24"/>
          <w:lang w:val="sr-Cyrl-RS"/>
        </w:rPr>
        <w:t>су</w:t>
      </w:r>
      <w:r w:rsidRPr="001C1080">
        <w:rPr>
          <w:sz w:val="24"/>
          <w:szCs w:val="24"/>
          <w:lang w:val="sr-Cyrl-RS"/>
        </w:rPr>
        <w:t xml:space="preserve"> посебно анализира</w:t>
      </w:r>
      <w:r w:rsidR="006D4505" w:rsidRPr="001C1080">
        <w:rPr>
          <w:sz w:val="24"/>
          <w:szCs w:val="24"/>
          <w:lang w:val="sr-Cyrl-RS"/>
        </w:rPr>
        <w:t>н</w:t>
      </w:r>
      <w:r w:rsidRPr="001C1080">
        <w:rPr>
          <w:sz w:val="24"/>
          <w:szCs w:val="24"/>
          <w:lang w:val="sr-Cyrl-RS"/>
        </w:rPr>
        <w:t>и због важности. Према стандарду, за пролаз инвалидских колица неопходно је 90 цм, док је за маневар окрета потребно 150 цм простора без препрека.</w:t>
      </w:r>
    </w:p>
    <w:p w14:paraId="00000019" w14:textId="77777777" w:rsidR="0051434E" w:rsidRPr="001C1080" w:rsidRDefault="00F52F0B">
      <w:pPr>
        <w:rPr>
          <w:sz w:val="24"/>
          <w:szCs w:val="24"/>
          <w:lang w:val="sr-Cyrl-RS"/>
        </w:rPr>
      </w:pPr>
      <w:r w:rsidRPr="001C1080">
        <w:rPr>
          <w:sz w:val="24"/>
          <w:szCs w:val="24"/>
          <w:lang w:val="sr-Cyrl-RS"/>
        </w:rPr>
        <w:t>Ревизори су уочили следеће:</w:t>
      </w:r>
    </w:p>
    <w:p w14:paraId="2A0923F3" w14:textId="7BC01FDB" w:rsidR="00572F8E" w:rsidRPr="001C1080" w:rsidRDefault="004F0D7F">
      <w:pPr>
        <w:rPr>
          <w:sz w:val="24"/>
          <w:szCs w:val="24"/>
          <w:lang w:val="sr-Cyrl-RS"/>
        </w:rPr>
      </w:pPr>
      <w:r w:rsidRPr="001C1080">
        <w:rPr>
          <w:sz w:val="24"/>
          <w:szCs w:val="24"/>
          <w:lang w:val="sr-Cyrl-RS"/>
        </w:rPr>
        <w:t>У</w:t>
      </w:r>
      <w:r w:rsidR="006C1588" w:rsidRPr="001C1080">
        <w:rPr>
          <w:sz w:val="24"/>
          <w:szCs w:val="24"/>
          <w:lang w:val="sr-Cyrl-RS"/>
        </w:rPr>
        <w:t xml:space="preserve"> </w:t>
      </w:r>
      <w:r w:rsidR="006C1588" w:rsidRPr="001C1080">
        <w:rPr>
          <w:b/>
          <w:bCs/>
          <w:sz w:val="24"/>
          <w:szCs w:val="24"/>
          <w:lang w:val="sr-Cyrl-RS"/>
        </w:rPr>
        <w:t>два или више нивоа</w:t>
      </w:r>
      <w:r w:rsidR="000E44C8" w:rsidRPr="001C1080">
        <w:rPr>
          <w:sz w:val="24"/>
          <w:szCs w:val="24"/>
          <w:lang w:val="sr-Cyrl-RS"/>
        </w:rPr>
        <w:t xml:space="preserve"> (спрат, галерија)</w:t>
      </w:r>
      <w:r w:rsidRPr="001C1080">
        <w:rPr>
          <w:sz w:val="24"/>
          <w:szCs w:val="24"/>
          <w:lang w:val="sr-Cyrl-RS"/>
        </w:rPr>
        <w:t xml:space="preserve"> организовано је </w:t>
      </w:r>
      <w:r w:rsidR="00430105" w:rsidRPr="001C1080">
        <w:rPr>
          <w:sz w:val="24"/>
          <w:szCs w:val="24"/>
          <w:lang w:val="sr-Cyrl-RS"/>
        </w:rPr>
        <w:t>36% посматраних објеката и приступ издигнутим нивоима онемогућен је особама са инвалидитетом у готово свим тим објектима</w:t>
      </w:r>
      <w:r w:rsidR="00EB0739" w:rsidRPr="001C1080">
        <w:rPr>
          <w:sz w:val="24"/>
          <w:szCs w:val="24"/>
          <w:lang w:val="sr-Cyrl-RS"/>
        </w:rPr>
        <w:t>, тако да те особе имају смањену могућност избора места у објекту.</w:t>
      </w:r>
    </w:p>
    <w:p w14:paraId="127D167E" w14:textId="1B2E5736" w:rsidR="007856A4" w:rsidRPr="001C1080" w:rsidRDefault="00F52F0B" w:rsidP="00F6220A">
      <w:pPr>
        <w:rPr>
          <w:sz w:val="24"/>
          <w:szCs w:val="24"/>
          <w:lang w:val="sr-Cyrl-RS"/>
        </w:rPr>
      </w:pPr>
      <w:r w:rsidRPr="001C1080">
        <w:rPr>
          <w:b/>
          <w:bCs/>
          <w:sz w:val="24"/>
          <w:szCs w:val="24"/>
          <w:lang w:val="sr-Cyrl-RS"/>
        </w:rPr>
        <w:t>Ширина коридора</w:t>
      </w:r>
      <w:r w:rsidRPr="001C1080">
        <w:rPr>
          <w:sz w:val="24"/>
          <w:szCs w:val="24"/>
          <w:lang w:val="sr-Cyrl-RS"/>
        </w:rPr>
        <w:t xml:space="preserve"> за пролазак гостију до столова варира и ширине је од 50 до 200 цм.</w:t>
      </w:r>
      <w:r w:rsidR="00CE6521" w:rsidRPr="001C1080">
        <w:rPr>
          <w:sz w:val="24"/>
          <w:szCs w:val="24"/>
          <w:lang w:val="sr-Cyrl-RS"/>
        </w:rPr>
        <w:t xml:space="preserve"> Задовољавајућа и стандардима приступачности дефинисана ширина коридора од најмање 90цм констатована је код 40% анализираних објеката</w:t>
      </w:r>
      <w:r w:rsidR="007856A4" w:rsidRPr="001C1080">
        <w:rPr>
          <w:sz w:val="24"/>
          <w:szCs w:val="24"/>
          <w:lang w:val="sr-Cyrl-RS"/>
        </w:rPr>
        <w:t xml:space="preserve">, али у свега 7 од њих констатовано је и да, захваљујући размацима између столова и осталог мобилијара, истовремено постоји и адекватан манипулативни простор за </w:t>
      </w:r>
      <w:r w:rsidR="005551A3" w:rsidRPr="001C1080">
        <w:rPr>
          <w:sz w:val="24"/>
          <w:szCs w:val="24"/>
          <w:lang w:val="sr-Cyrl-RS"/>
        </w:rPr>
        <w:t>особе са инвалидитетом кој</w:t>
      </w:r>
      <w:r w:rsidR="00414F7D" w:rsidRPr="001C1080">
        <w:rPr>
          <w:sz w:val="24"/>
          <w:szCs w:val="24"/>
          <w:lang w:val="sr-Cyrl-RS"/>
        </w:rPr>
        <w:t xml:space="preserve">е користе колица </w:t>
      </w:r>
      <w:r w:rsidR="00324297" w:rsidRPr="001C1080">
        <w:rPr>
          <w:sz w:val="24"/>
          <w:szCs w:val="24"/>
          <w:lang w:val="sr-Cyrl-RS"/>
        </w:rPr>
        <w:t>или</w:t>
      </w:r>
      <w:r w:rsidR="00414F7D" w:rsidRPr="001C1080">
        <w:rPr>
          <w:sz w:val="24"/>
          <w:szCs w:val="24"/>
          <w:lang w:val="sr-Cyrl-RS"/>
        </w:rPr>
        <w:t xml:space="preserve"> неко друго</w:t>
      </w:r>
      <w:r w:rsidR="005551A3" w:rsidRPr="001C1080">
        <w:rPr>
          <w:sz w:val="24"/>
          <w:szCs w:val="24"/>
          <w:lang w:val="sr-Cyrl-RS"/>
        </w:rPr>
        <w:t xml:space="preserve"> помагало. </w:t>
      </w:r>
    </w:p>
    <w:p w14:paraId="0FADA552" w14:textId="69CD9BD8" w:rsidR="00AB3A89" w:rsidRPr="001C1080" w:rsidRDefault="002E73B4" w:rsidP="00F6220A">
      <w:pPr>
        <w:rPr>
          <w:sz w:val="24"/>
          <w:szCs w:val="24"/>
          <w:lang w:val="sr-Cyrl-RS"/>
        </w:rPr>
      </w:pPr>
      <w:r w:rsidRPr="001C1080">
        <w:rPr>
          <w:sz w:val="24"/>
          <w:szCs w:val="24"/>
          <w:lang w:val="sr-Cyrl-RS"/>
        </w:rPr>
        <w:t>Свеукупно, унутрашњост објекта је у већини случајева неприступачна услед степеника, уског простора за пролаз инвалидских колица и недовољно простора за маневар</w:t>
      </w:r>
      <w:r w:rsidR="00CE7DBD" w:rsidRPr="001C1080">
        <w:rPr>
          <w:sz w:val="24"/>
          <w:szCs w:val="24"/>
          <w:lang w:val="sr-Cyrl-RS"/>
        </w:rPr>
        <w:t>.</w:t>
      </w:r>
    </w:p>
    <w:p w14:paraId="232521C7" w14:textId="77777777" w:rsidR="00A64DFB" w:rsidRPr="001C1080" w:rsidRDefault="00A64DFB" w:rsidP="00F6220A">
      <w:pPr>
        <w:rPr>
          <w:lang w:val="sr-Cyrl-RS"/>
        </w:rPr>
      </w:pPr>
    </w:p>
    <w:tbl>
      <w:tblPr>
        <w:tblStyle w:val="TableGrid"/>
        <w:tblW w:w="0" w:type="auto"/>
        <w:tblLook w:val="04A0" w:firstRow="1" w:lastRow="0" w:firstColumn="1" w:lastColumn="0" w:noHBand="0" w:noVBand="1"/>
      </w:tblPr>
      <w:tblGrid>
        <w:gridCol w:w="2687"/>
        <w:gridCol w:w="2429"/>
        <w:gridCol w:w="2430"/>
        <w:gridCol w:w="2082"/>
      </w:tblGrid>
      <w:tr w:rsidR="004B796D" w:rsidRPr="001C1080" w14:paraId="5FE18EFD" w14:textId="77777777" w:rsidTr="00397DEA">
        <w:tc>
          <w:tcPr>
            <w:tcW w:w="2687" w:type="dxa"/>
            <w:shd w:val="clear" w:color="auto" w:fill="F2F2F2" w:themeFill="background1" w:themeFillShade="F2"/>
            <w:vAlign w:val="center"/>
          </w:tcPr>
          <w:p w14:paraId="5CBABB05" w14:textId="3F9C8FFD" w:rsidR="004B796D" w:rsidRPr="001C1080" w:rsidRDefault="004B796D" w:rsidP="00414F7D">
            <w:pPr>
              <w:jc w:val="left"/>
              <w:rPr>
                <w:b/>
                <w:bCs/>
                <w:lang w:val="sr-Cyrl-RS"/>
              </w:rPr>
            </w:pPr>
            <w:r w:rsidRPr="001C1080">
              <w:rPr>
                <w:b/>
                <w:bCs/>
                <w:lang w:val="sr-Cyrl-RS"/>
              </w:rPr>
              <w:t xml:space="preserve">Коридори и манипулативни простор за </w:t>
            </w:r>
            <w:r w:rsidR="00414F7D" w:rsidRPr="001C1080">
              <w:rPr>
                <w:b/>
                <w:bCs/>
                <w:lang w:val="sr-Cyrl-RS"/>
              </w:rPr>
              <w:t xml:space="preserve">особе  </w:t>
            </w:r>
            <w:r w:rsidR="00324297" w:rsidRPr="001C1080">
              <w:rPr>
                <w:b/>
                <w:bCs/>
                <w:lang w:val="sr-Cyrl-RS"/>
              </w:rPr>
              <w:t>које користе</w:t>
            </w:r>
            <w:r w:rsidR="00C61E54" w:rsidRPr="001C1080">
              <w:rPr>
                <w:b/>
                <w:bCs/>
                <w:lang w:val="sr-Cyrl-RS"/>
              </w:rPr>
              <w:t xml:space="preserve"> колица</w:t>
            </w:r>
            <w:r w:rsidRPr="001C1080">
              <w:rPr>
                <w:b/>
                <w:bCs/>
                <w:lang w:val="sr-Cyrl-RS"/>
              </w:rPr>
              <w:t>:</w:t>
            </w:r>
          </w:p>
        </w:tc>
        <w:tc>
          <w:tcPr>
            <w:tcW w:w="2429" w:type="dxa"/>
            <w:shd w:val="clear" w:color="auto" w:fill="F2F2F2" w:themeFill="background1" w:themeFillShade="F2"/>
            <w:vAlign w:val="center"/>
          </w:tcPr>
          <w:p w14:paraId="02A5A6A1" w14:textId="572F2803" w:rsidR="004B796D" w:rsidRPr="001C1080" w:rsidRDefault="00C61E54" w:rsidP="00397DEA">
            <w:pPr>
              <w:jc w:val="left"/>
              <w:rPr>
                <w:lang w:val="sr-Cyrl-RS"/>
              </w:rPr>
            </w:pPr>
            <w:r w:rsidRPr="001C1080">
              <w:rPr>
                <w:lang w:val="sr-Cyrl-RS"/>
              </w:rPr>
              <w:t>Манипулативни простор &lt; 150цм</w:t>
            </w:r>
          </w:p>
        </w:tc>
        <w:tc>
          <w:tcPr>
            <w:tcW w:w="2430" w:type="dxa"/>
            <w:shd w:val="clear" w:color="auto" w:fill="F2F2F2" w:themeFill="background1" w:themeFillShade="F2"/>
            <w:vAlign w:val="center"/>
          </w:tcPr>
          <w:p w14:paraId="27F632F9" w14:textId="193FCA6F" w:rsidR="004B796D" w:rsidRPr="001C1080" w:rsidRDefault="00C61E54" w:rsidP="00397DEA">
            <w:pPr>
              <w:jc w:val="left"/>
              <w:rPr>
                <w:lang w:val="sr-Cyrl-RS"/>
              </w:rPr>
            </w:pPr>
            <w:r w:rsidRPr="001C1080">
              <w:rPr>
                <w:lang w:val="sr-Cyrl-RS"/>
              </w:rPr>
              <w:t>Манипулативни простор &gt; 150</w:t>
            </w:r>
            <w:r w:rsidR="00CD78BA" w:rsidRPr="001C1080">
              <w:rPr>
                <w:lang w:val="sr-Cyrl-RS"/>
              </w:rPr>
              <w:t>ц</w:t>
            </w:r>
            <w:r w:rsidRPr="001C1080">
              <w:rPr>
                <w:lang w:val="sr-Cyrl-RS"/>
              </w:rPr>
              <w:t>м</w:t>
            </w:r>
          </w:p>
        </w:tc>
        <w:tc>
          <w:tcPr>
            <w:tcW w:w="2082" w:type="dxa"/>
            <w:shd w:val="clear" w:color="auto" w:fill="F2F2F2" w:themeFill="background1" w:themeFillShade="F2"/>
            <w:vAlign w:val="center"/>
          </w:tcPr>
          <w:p w14:paraId="2B0E550D" w14:textId="77777777" w:rsidR="004B796D" w:rsidRPr="001C1080" w:rsidRDefault="004B796D" w:rsidP="00397DEA">
            <w:pPr>
              <w:jc w:val="center"/>
              <w:rPr>
                <w:b/>
                <w:bCs/>
                <w:lang w:val="sr-Cyrl-RS"/>
              </w:rPr>
            </w:pPr>
            <w:r w:rsidRPr="001C1080">
              <w:rPr>
                <w:b/>
                <w:bCs/>
                <w:lang w:val="sr-Cyrl-RS"/>
              </w:rPr>
              <w:t>УКУПНО</w:t>
            </w:r>
          </w:p>
        </w:tc>
      </w:tr>
      <w:tr w:rsidR="004B796D" w:rsidRPr="001C1080" w14:paraId="6FEB2B61" w14:textId="77777777" w:rsidTr="00397DEA">
        <w:tc>
          <w:tcPr>
            <w:tcW w:w="2687" w:type="dxa"/>
            <w:shd w:val="clear" w:color="auto" w:fill="F2F2F2" w:themeFill="background1" w:themeFillShade="F2"/>
            <w:vAlign w:val="center"/>
          </w:tcPr>
          <w:p w14:paraId="6B3773BF" w14:textId="351EDA17" w:rsidR="004B796D" w:rsidRPr="001C1080" w:rsidRDefault="00C61E54" w:rsidP="00397DEA">
            <w:pPr>
              <w:jc w:val="left"/>
              <w:rPr>
                <w:lang w:val="sr-Cyrl-RS"/>
              </w:rPr>
            </w:pPr>
            <w:r w:rsidRPr="001C1080">
              <w:rPr>
                <w:lang w:val="sr-Cyrl-RS"/>
              </w:rPr>
              <w:t>Коридор &lt; 150цм</w:t>
            </w:r>
          </w:p>
        </w:tc>
        <w:tc>
          <w:tcPr>
            <w:tcW w:w="2429" w:type="dxa"/>
            <w:shd w:val="clear" w:color="auto" w:fill="FABF8F" w:themeFill="accent6" w:themeFillTint="99"/>
            <w:vAlign w:val="center"/>
          </w:tcPr>
          <w:p w14:paraId="49605F8C" w14:textId="03465C82" w:rsidR="004B796D" w:rsidRPr="001C1080" w:rsidRDefault="00C61E54" w:rsidP="00397DEA">
            <w:pPr>
              <w:jc w:val="center"/>
              <w:rPr>
                <w:lang w:val="sr-Cyrl-RS"/>
              </w:rPr>
            </w:pPr>
            <w:r w:rsidRPr="001C1080">
              <w:rPr>
                <w:lang w:val="sr-Cyrl-RS"/>
              </w:rPr>
              <w:t>61</w:t>
            </w:r>
            <w:r w:rsidR="004B796D" w:rsidRPr="001C1080">
              <w:rPr>
                <w:lang w:val="sr-Cyrl-RS"/>
              </w:rPr>
              <w:t xml:space="preserve"> (</w:t>
            </w:r>
            <w:r w:rsidRPr="001C1080">
              <w:rPr>
                <w:lang w:val="sr-Cyrl-RS"/>
              </w:rPr>
              <w:t>60</w:t>
            </w:r>
            <w:r w:rsidR="004B796D" w:rsidRPr="001C1080">
              <w:rPr>
                <w:lang w:val="sr-Cyrl-RS"/>
              </w:rPr>
              <w:t>%)</w:t>
            </w:r>
          </w:p>
        </w:tc>
        <w:tc>
          <w:tcPr>
            <w:tcW w:w="2430" w:type="dxa"/>
            <w:tcBorders>
              <w:bottom w:val="single" w:sz="18" w:space="0" w:color="auto"/>
            </w:tcBorders>
            <w:shd w:val="clear" w:color="auto" w:fill="FDE9D9" w:themeFill="accent6" w:themeFillTint="33"/>
            <w:vAlign w:val="center"/>
          </w:tcPr>
          <w:p w14:paraId="113E4CC3" w14:textId="0088A48A" w:rsidR="004B796D" w:rsidRPr="001C1080" w:rsidRDefault="00C61E54" w:rsidP="00397DEA">
            <w:pPr>
              <w:jc w:val="center"/>
              <w:rPr>
                <w:lang w:val="sr-Cyrl-RS"/>
              </w:rPr>
            </w:pPr>
            <w:r w:rsidRPr="001C1080">
              <w:rPr>
                <w:lang w:val="sr-Cyrl-RS"/>
              </w:rPr>
              <w:t>1</w:t>
            </w:r>
            <w:r w:rsidR="004B796D" w:rsidRPr="001C1080">
              <w:rPr>
                <w:lang w:val="sr-Cyrl-RS"/>
              </w:rPr>
              <w:t xml:space="preserve"> (</w:t>
            </w:r>
            <w:r w:rsidRPr="001C1080">
              <w:rPr>
                <w:lang w:val="sr-Cyrl-RS"/>
              </w:rPr>
              <w:t>1</w:t>
            </w:r>
            <w:r w:rsidR="004B796D" w:rsidRPr="001C1080">
              <w:rPr>
                <w:lang w:val="sr-Cyrl-RS"/>
              </w:rPr>
              <w:t>%)</w:t>
            </w:r>
          </w:p>
        </w:tc>
        <w:tc>
          <w:tcPr>
            <w:tcW w:w="2082" w:type="dxa"/>
            <w:shd w:val="clear" w:color="auto" w:fill="F2F2F2" w:themeFill="background1" w:themeFillShade="F2"/>
            <w:vAlign w:val="center"/>
          </w:tcPr>
          <w:p w14:paraId="1E139295" w14:textId="56661BA4" w:rsidR="004B796D" w:rsidRPr="001C1080" w:rsidRDefault="00C61E54" w:rsidP="00397DEA">
            <w:pPr>
              <w:jc w:val="center"/>
              <w:rPr>
                <w:b/>
                <w:bCs/>
                <w:lang w:val="sr-Cyrl-RS"/>
              </w:rPr>
            </w:pPr>
            <w:r w:rsidRPr="001C1080">
              <w:rPr>
                <w:b/>
                <w:bCs/>
                <w:lang w:val="sr-Cyrl-RS"/>
              </w:rPr>
              <w:t>62</w:t>
            </w:r>
            <w:r w:rsidR="004B796D" w:rsidRPr="001C1080">
              <w:rPr>
                <w:b/>
                <w:bCs/>
                <w:lang w:val="sr-Cyrl-RS"/>
              </w:rPr>
              <w:t xml:space="preserve"> (</w:t>
            </w:r>
            <w:r w:rsidRPr="001C1080">
              <w:rPr>
                <w:b/>
                <w:bCs/>
                <w:lang w:val="sr-Cyrl-RS"/>
              </w:rPr>
              <w:t>61</w:t>
            </w:r>
            <w:r w:rsidR="004B796D" w:rsidRPr="001C1080">
              <w:rPr>
                <w:b/>
                <w:bCs/>
                <w:lang w:val="sr-Cyrl-RS"/>
              </w:rPr>
              <w:t>%)</w:t>
            </w:r>
          </w:p>
        </w:tc>
      </w:tr>
      <w:tr w:rsidR="00C61E54" w:rsidRPr="001C1080" w14:paraId="3D459DB9" w14:textId="77777777" w:rsidTr="00397DEA">
        <w:tc>
          <w:tcPr>
            <w:tcW w:w="2687" w:type="dxa"/>
            <w:shd w:val="clear" w:color="auto" w:fill="F2F2F2" w:themeFill="background1" w:themeFillShade="F2"/>
            <w:vAlign w:val="center"/>
          </w:tcPr>
          <w:p w14:paraId="2BEC0C7E" w14:textId="737A84AE" w:rsidR="00C61E54" w:rsidRPr="001C1080" w:rsidRDefault="00C61E54" w:rsidP="00C61E54">
            <w:pPr>
              <w:jc w:val="left"/>
              <w:rPr>
                <w:lang w:val="sr-Cyrl-RS"/>
              </w:rPr>
            </w:pPr>
            <w:r w:rsidRPr="001C1080">
              <w:rPr>
                <w:lang w:val="sr-Cyrl-RS"/>
              </w:rPr>
              <w:t>Коридор &gt; 150</w:t>
            </w:r>
            <w:r w:rsidR="00CD78BA" w:rsidRPr="001C1080">
              <w:rPr>
                <w:lang w:val="sr-Cyrl-RS"/>
              </w:rPr>
              <w:t>ц</w:t>
            </w:r>
            <w:r w:rsidRPr="001C1080">
              <w:rPr>
                <w:lang w:val="sr-Cyrl-RS"/>
              </w:rPr>
              <w:t>м</w:t>
            </w:r>
          </w:p>
        </w:tc>
        <w:tc>
          <w:tcPr>
            <w:tcW w:w="2429" w:type="dxa"/>
            <w:tcBorders>
              <w:right w:val="single" w:sz="18" w:space="0" w:color="auto"/>
            </w:tcBorders>
            <w:shd w:val="clear" w:color="auto" w:fill="FDE9D9" w:themeFill="accent6" w:themeFillTint="33"/>
            <w:vAlign w:val="center"/>
          </w:tcPr>
          <w:p w14:paraId="19A8191D" w14:textId="426E751C" w:rsidR="00C61E54" w:rsidRPr="001C1080" w:rsidRDefault="00C61E54" w:rsidP="00C61E54">
            <w:pPr>
              <w:jc w:val="center"/>
              <w:rPr>
                <w:lang w:val="sr-Cyrl-RS"/>
              </w:rPr>
            </w:pPr>
            <w:r w:rsidRPr="001C1080">
              <w:rPr>
                <w:lang w:val="sr-Cyrl-RS"/>
              </w:rPr>
              <w:t>33 (32%)</w:t>
            </w:r>
          </w:p>
        </w:tc>
        <w:tc>
          <w:tcPr>
            <w:tcW w:w="2430" w:type="dxa"/>
            <w:tcBorders>
              <w:top w:val="single" w:sz="18" w:space="0" w:color="auto"/>
              <w:left w:val="single" w:sz="18" w:space="0" w:color="auto"/>
              <w:bottom w:val="single" w:sz="18" w:space="0" w:color="auto"/>
              <w:right w:val="single" w:sz="18" w:space="0" w:color="auto"/>
            </w:tcBorders>
            <w:shd w:val="clear" w:color="auto" w:fill="EAF1DD" w:themeFill="accent3" w:themeFillTint="33"/>
            <w:vAlign w:val="center"/>
          </w:tcPr>
          <w:p w14:paraId="60D8311E" w14:textId="407C9D58" w:rsidR="00C61E54" w:rsidRPr="001C1080" w:rsidRDefault="00C61E54" w:rsidP="00C61E54">
            <w:pPr>
              <w:jc w:val="center"/>
              <w:rPr>
                <w:lang w:val="sr-Cyrl-RS"/>
              </w:rPr>
            </w:pPr>
            <w:r w:rsidRPr="001C1080">
              <w:rPr>
                <w:lang w:val="sr-Cyrl-RS"/>
              </w:rPr>
              <w:t>7 (7%)</w:t>
            </w:r>
          </w:p>
        </w:tc>
        <w:tc>
          <w:tcPr>
            <w:tcW w:w="2082" w:type="dxa"/>
            <w:tcBorders>
              <w:left w:val="single" w:sz="18" w:space="0" w:color="auto"/>
            </w:tcBorders>
            <w:shd w:val="clear" w:color="auto" w:fill="F2F2F2" w:themeFill="background1" w:themeFillShade="F2"/>
            <w:vAlign w:val="center"/>
          </w:tcPr>
          <w:p w14:paraId="60E145F4" w14:textId="17E46ED2" w:rsidR="00C61E54" w:rsidRPr="001C1080" w:rsidRDefault="00C61E54" w:rsidP="00C61E54">
            <w:pPr>
              <w:jc w:val="center"/>
              <w:rPr>
                <w:b/>
                <w:bCs/>
                <w:lang w:val="sr-Cyrl-RS"/>
              </w:rPr>
            </w:pPr>
            <w:r w:rsidRPr="001C1080">
              <w:rPr>
                <w:b/>
                <w:bCs/>
                <w:lang w:val="sr-Cyrl-RS"/>
              </w:rPr>
              <w:t>40 (39%)</w:t>
            </w:r>
          </w:p>
        </w:tc>
      </w:tr>
      <w:tr w:rsidR="004B796D" w:rsidRPr="001C1080" w14:paraId="04850A20" w14:textId="77777777" w:rsidTr="00397DEA">
        <w:tc>
          <w:tcPr>
            <w:tcW w:w="2687" w:type="dxa"/>
            <w:shd w:val="clear" w:color="auto" w:fill="F2F2F2" w:themeFill="background1" w:themeFillShade="F2"/>
            <w:vAlign w:val="center"/>
          </w:tcPr>
          <w:p w14:paraId="32C09441" w14:textId="77777777" w:rsidR="004B796D" w:rsidRPr="001C1080" w:rsidRDefault="004B796D" w:rsidP="00397DEA">
            <w:pPr>
              <w:jc w:val="center"/>
              <w:rPr>
                <w:b/>
                <w:bCs/>
                <w:lang w:val="sr-Cyrl-RS"/>
              </w:rPr>
            </w:pPr>
            <w:r w:rsidRPr="001C1080">
              <w:rPr>
                <w:b/>
                <w:bCs/>
                <w:lang w:val="sr-Cyrl-RS"/>
              </w:rPr>
              <w:t>УКУПНО</w:t>
            </w:r>
          </w:p>
        </w:tc>
        <w:tc>
          <w:tcPr>
            <w:tcW w:w="2429" w:type="dxa"/>
            <w:shd w:val="clear" w:color="auto" w:fill="F2F2F2" w:themeFill="background1" w:themeFillShade="F2"/>
            <w:vAlign w:val="center"/>
          </w:tcPr>
          <w:p w14:paraId="2104577C" w14:textId="6DF84440" w:rsidR="004B796D" w:rsidRPr="001C1080" w:rsidRDefault="00C61E54" w:rsidP="00397DEA">
            <w:pPr>
              <w:jc w:val="center"/>
              <w:rPr>
                <w:b/>
                <w:bCs/>
                <w:lang w:val="sr-Cyrl-RS"/>
              </w:rPr>
            </w:pPr>
            <w:r w:rsidRPr="001C1080">
              <w:rPr>
                <w:b/>
                <w:bCs/>
                <w:lang w:val="sr-Cyrl-RS"/>
              </w:rPr>
              <w:t>94</w:t>
            </w:r>
            <w:r w:rsidR="004B796D" w:rsidRPr="001C1080">
              <w:rPr>
                <w:b/>
                <w:bCs/>
                <w:lang w:val="sr-Cyrl-RS"/>
              </w:rPr>
              <w:t xml:space="preserve"> (</w:t>
            </w:r>
            <w:r w:rsidRPr="001C1080">
              <w:rPr>
                <w:b/>
                <w:bCs/>
                <w:lang w:val="sr-Cyrl-RS"/>
              </w:rPr>
              <w:t>92</w:t>
            </w:r>
            <w:r w:rsidR="004B796D" w:rsidRPr="001C1080">
              <w:rPr>
                <w:b/>
                <w:bCs/>
                <w:lang w:val="sr-Cyrl-RS"/>
              </w:rPr>
              <w:t>%)</w:t>
            </w:r>
          </w:p>
        </w:tc>
        <w:tc>
          <w:tcPr>
            <w:tcW w:w="2430" w:type="dxa"/>
            <w:tcBorders>
              <w:top w:val="single" w:sz="18" w:space="0" w:color="auto"/>
            </w:tcBorders>
            <w:shd w:val="clear" w:color="auto" w:fill="F2F2F2" w:themeFill="background1" w:themeFillShade="F2"/>
            <w:vAlign w:val="center"/>
          </w:tcPr>
          <w:p w14:paraId="3E9CE9AB" w14:textId="687D898D" w:rsidR="004B796D" w:rsidRPr="001C1080" w:rsidRDefault="00C61E54" w:rsidP="00397DEA">
            <w:pPr>
              <w:jc w:val="center"/>
              <w:rPr>
                <w:b/>
                <w:bCs/>
                <w:lang w:val="sr-Cyrl-RS"/>
              </w:rPr>
            </w:pPr>
            <w:r w:rsidRPr="001C1080">
              <w:rPr>
                <w:b/>
                <w:bCs/>
                <w:lang w:val="sr-Cyrl-RS"/>
              </w:rPr>
              <w:t>8</w:t>
            </w:r>
            <w:r w:rsidR="004B796D" w:rsidRPr="001C1080">
              <w:rPr>
                <w:b/>
                <w:bCs/>
                <w:lang w:val="sr-Cyrl-RS"/>
              </w:rPr>
              <w:t xml:space="preserve"> (</w:t>
            </w:r>
            <w:r w:rsidRPr="001C1080">
              <w:rPr>
                <w:b/>
                <w:bCs/>
                <w:lang w:val="sr-Cyrl-RS"/>
              </w:rPr>
              <w:t>8</w:t>
            </w:r>
            <w:r w:rsidR="004B796D" w:rsidRPr="001C1080">
              <w:rPr>
                <w:b/>
                <w:bCs/>
                <w:lang w:val="sr-Cyrl-RS"/>
              </w:rPr>
              <w:t>%)</w:t>
            </w:r>
          </w:p>
        </w:tc>
        <w:tc>
          <w:tcPr>
            <w:tcW w:w="2082" w:type="dxa"/>
            <w:shd w:val="clear" w:color="auto" w:fill="F2F2F2" w:themeFill="background1" w:themeFillShade="F2"/>
            <w:vAlign w:val="center"/>
          </w:tcPr>
          <w:p w14:paraId="24BD12C0" w14:textId="77777777" w:rsidR="004B796D" w:rsidRPr="001C1080" w:rsidRDefault="004B796D" w:rsidP="00397DEA">
            <w:pPr>
              <w:jc w:val="center"/>
              <w:rPr>
                <w:b/>
                <w:bCs/>
                <w:lang w:val="sr-Cyrl-RS"/>
              </w:rPr>
            </w:pPr>
            <w:r w:rsidRPr="001C1080">
              <w:rPr>
                <w:b/>
                <w:bCs/>
                <w:lang w:val="sr-Cyrl-RS"/>
              </w:rPr>
              <w:t>102 (100%)</w:t>
            </w:r>
          </w:p>
        </w:tc>
      </w:tr>
    </w:tbl>
    <w:p w14:paraId="7EE20DD7" w14:textId="0CB846A4" w:rsidR="004B796D" w:rsidRPr="001C1080" w:rsidRDefault="004B796D" w:rsidP="004B796D">
      <w:pPr>
        <w:pStyle w:val="Caption"/>
        <w:rPr>
          <w:lang w:val="sr-Cyrl-RS"/>
        </w:rPr>
      </w:pPr>
      <w:r w:rsidRPr="001C1080">
        <w:rPr>
          <w:lang w:val="sr-Cyrl-RS"/>
        </w:rPr>
        <w:t xml:space="preserve">Слика </w:t>
      </w:r>
      <w:r w:rsidRPr="001C1080">
        <w:rPr>
          <w:lang w:val="sr-Cyrl-RS"/>
        </w:rPr>
        <w:fldChar w:fldCharType="begin"/>
      </w:r>
      <w:r w:rsidRPr="001C1080">
        <w:rPr>
          <w:lang w:val="sr-Cyrl-RS"/>
        </w:rPr>
        <w:instrText xml:space="preserve"> SEQ Слика \* ARABIC </w:instrText>
      </w:r>
      <w:r w:rsidRPr="001C1080">
        <w:rPr>
          <w:lang w:val="sr-Cyrl-RS"/>
        </w:rPr>
        <w:fldChar w:fldCharType="separate"/>
      </w:r>
      <w:r w:rsidR="003F234A" w:rsidRPr="001C1080">
        <w:rPr>
          <w:noProof/>
          <w:lang w:val="sr-Cyrl-RS"/>
        </w:rPr>
        <w:t>8</w:t>
      </w:r>
      <w:r w:rsidRPr="001C1080">
        <w:rPr>
          <w:noProof/>
          <w:lang w:val="sr-Cyrl-RS"/>
        </w:rPr>
        <w:fldChar w:fldCharType="end"/>
      </w:r>
      <w:r w:rsidRPr="001C1080">
        <w:rPr>
          <w:lang w:val="sr-Cyrl-RS"/>
        </w:rPr>
        <w:t xml:space="preserve">: Матрични приказ </w:t>
      </w:r>
      <w:r w:rsidR="007856A4" w:rsidRPr="001C1080">
        <w:rPr>
          <w:lang w:val="sr-Cyrl-RS"/>
        </w:rPr>
        <w:t>коридора и манипулативног простора</w:t>
      </w:r>
      <w:r w:rsidRPr="001C1080">
        <w:rPr>
          <w:lang w:val="sr-Cyrl-RS"/>
        </w:rPr>
        <w:t xml:space="preserve"> за </w:t>
      </w:r>
      <w:r w:rsidR="00414F7D" w:rsidRPr="001C1080">
        <w:rPr>
          <w:lang w:val="sr-Cyrl-RS"/>
        </w:rPr>
        <w:t xml:space="preserve">особе </w:t>
      </w:r>
      <w:r w:rsidRPr="001C1080">
        <w:rPr>
          <w:lang w:val="sr-Cyrl-RS"/>
        </w:rPr>
        <w:t>кој</w:t>
      </w:r>
      <w:r w:rsidR="00414F7D" w:rsidRPr="001C1080">
        <w:rPr>
          <w:lang w:val="sr-Cyrl-RS"/>
        </w:rPr>
        <w:t>е</w:t>
      </w:r>
      <w:r w:rsidRPr="001C1080">
        <w:rPr>
          <w:lang w:val="sr-Cyrl-RS"/>
        </w:rPr>
        <w:t xml:space="preserve"> користе колица</w:t>
      </w:r>
    </w:p>
    <w:p w14:paraId="0000001B" w14:textId="77777777" w:rsidR="0051434E" w:rsidRPr="001C1080" w:rsidRDefault="00F52F0B" w:rsidP="00EA4E1D">
      <w:pPr>
        <w:pStyle w:val="Heading1"/>
        <w:rPr>
          <w:lang w:val="sr-Cyrl-RS"/>
        </w:rPr>
      </w:pPr>
      <w:r w:rsidRPr="001C1080">
        <w:rPr>
          <w:lang w:val="sr-Cyrl-RS"/>
        </w:rPr>
        <w:t>Процена приступачности тоалета</w:t>
      </w:r>
    </w:p>
    <w:p w14:paraId="0FF101D7" w14:textId="77777777" w:rsidR="000514CC" w:rsidRPr="001C1080" w:rsidRDefault="00F52F0B">
      <w:pPr>
        <w:rPr>
          <w:sz w:val="24"/>
          <w:szCs w:val="24"/>
          <w:lang w:val="sr-Cyrl-RS"/>
        </w:rPr>
      </w:pPr>
      <w:r w:rsidRPr="001C1080">
        <w:rPr>
          <w:sz w:val="24"/>
          <w:szCs w:val="24"/>
          <w:lang w:val="sr-Cyrl-RS"/>
        </w:rPr>
        <w:t xml:space="preserve">Процена приступачности тоалета је обухватила процену минималних услова прописаних стандардима за улазак у тоалет, али не и његово коришћење јер то није законска обавеза власника угоститељских објеката. Ревизори су </w:t>
      </w:r>
      <w:r w:rsidR="005D7619" w:rsidRPr="001C1080">
        <w:rPr>
          <w:sz w:val="24"/>
          <w:szCs w:val="24"/>
          <w:lang w:val="sr-Cyrl-RS"/>
        </w:rPr>
        <w:t>анализирали</w:t>
      </w:r>
      <w:r w:rsidR="000514CC" w:rsidRPr="001C1080">
        <w:rPr>
          <w:sz w:val="24"/>
          <w:szCs w:val="24"/>
          <w:lang w:val="sr-Cyrl-RS"/>
        </w:rPr>
        <w:t>:</w:t>
      </w:r>
    </w:p>
    <w:p w14:paraId="1CB6F425" w14:textId="77777777" w:rsidR="008B283B" w:rsidRPr="001C1080" w:rsidRDefault="005D7619" w:rsidP="000514CC">
      <w:pPr>
        <w:pStyle w:val="ListParagraph"/>
        <w:numPr>
          <w:ilvl w:val="0"/>
          <w:numId w:val="2"/>
        </w:numPr>
        <w:rPr>
          <w:sz w:val="24"/>
          <w:szCs w:val="24"/>
          <w:lang w:val="sr-Cyrl-RS"/>
        </w:rPr>
      </w:pPr>
      <w:r w:rsidRPr="001C1080">
        <w:rPr>
          <w:sz w:val="24"/>
          <w:szCs w:val="24"/>
          <w:lang w:val="sr-Cyrl-RS"/>
        </w:rPr>
        <w:t>баријере у приласку тоалету</w:t>
      </w:r>
      <w:r w:rsidR="008B283B" w:rsidRPr="001C1080">
        <w:rPr>
          <w:sz w:val="24"/>
          <w:szCs w:val="24"/>
          <w:lang w:val="sr-Cyrl-RS"/>
        </w:rPr>
        <w:t>,</w:t>
      </w:r>
    </w:p>
    <w:p w14:paraId="23BAF3FA" w14:textId="77777777" w:rsidR="008B283B" w:rsidRPr="001C1080" w:rsidRDefault="00F52F0B" w:rsidP="000514CC">
      <w:pPr>
        <w:pStyle w:val="ListParagraph"/>
        <w:numPr>
          <w:ilvl w:val="0"/>
          <w:numId w:val="2"/>
        </w:numPr>
        <w:rPr>
          <w:sz w:val="24"/>
          <w:szCs w:val="24"/>
          <w:lang w:val="sr-Cyrl-RS"/>
        </w:rPr>
      </w:pPr>
      <w:r w:rsidRPr="001C1080">
        <w:rPr>
          <w:sz w:val="24"/>
          <w:szCs w:val="24"/>
          <w:lang w:val="sr-Cyrl-RS"/>
        </w:rPr>
        <w:t>мерили ширину коридора за пролаз до тоалета,</w:t>
      </w:r>
    </w:p>
    <w:p w14:paraId="2751A469" w14:textId="77777777" w:rsidR="008B283B" w:rsidRPr="001C1080" w:rsidRDefault="00F52F0B" w:rsidP="000514CC">
      <w:pPr>
        <w:pStyle w:val="ListParagraph"/>
        <w:numPr>
          <w:ilvl w:val="0"/>
          <w:numId w:val="2"/>
        </w:numPr>
        <w:rPr>
          <w:sz w:val="24"/>
          <w:szCs w:val="24"/>
          <w:lang w:val="sr-Cyrl-RS"/>
        </w:rPr>
      </w:pPr>
      <w:r w:rsidRPr="001C1080">
        <w:rPr>
          <w:sz w:val="24"/>
          <w:szCs w:val="24"/>
          <w:lang w:val="sr-Cyrl-RS"/>
        </w:rPr>
        <w:t xml:space="preserve">ширину врата, </w:t>
      </w:r>
      <w:r w:rsidR="00CD7B0D" w:rsidRPr="001C1080">
        <w:rPr>
          <w:sz w:val="24"/>
          <w:szCs w:val="24"/>
          <w:lang w:val="sr-Cyrl-RS"/>
        </w:rPr>
        <w:t>као и</w:t>
      </w:r>
    </w:p>
    <w:p w14:paraId="62E861BE" w14:textId="5432436E" w:rsidR="00CD7B0D" w:rsidRPr="001C1080" w:rsidRDefault="00F52F0B" w:rsidP="000514CC">
      <w:pPr>
        <w:pStyle w:val="ListParagraph"/>
        <w:numPr>
          <w:ilvl w:val="0"/>
          <w:numId w:val="2"/>
        </w:numPr>
        <w:rPr>
          <w:sz w:val="24"/>
          <w:szCs w:val="24"/>
          <w:lang w:val="sr-Cyrl-RS"/>
        </w:rPr>
      </w:pPr>
      <w:r w:rsidRPr="001C1080">
        <w:rPr>
          <w:sz w:val="24"/>
          <w:szCs w:val="24"/>
          <w:lang w:val="sr-Cyrl-RS"/>
        </w:rPr>
        <w:t>висину прага.</w:t>
      </w:r>
    </w:p>
    <w:p w14:paraId="69765F32" w14:textId="77777777" w:rsidR="005B3206" w:rsidRPr="001C1080" w:rsidRDefault="00F52F0B">
      <w:pPr>
        <w:rPr>
          <w:b/>
          <w:sz w:val="24"/>
          <w:szCs w:val="24"/>
          <w:lang w:val="sr-Cyrl-RS"/>
        </w:rPr>
      </w:pPr>
      <w:r w:rsidRPr="001C1080">
        <w:rPr>
          <w:b/>
          <w:sz w:val="24"/>
          <w:szCs w:val="24"/>
          <w:lang w:val="sr-Cyrl-RS"/>
        </w:rPr>
        <w:lastRenderedPageBreak/>
        <w:t>Постављено је и питање да ли објекат има посебну просторију за повијање беба</w:t>
      </w:r>
      <w:r w:rsidR="00312235" w:rsidRPr="001C1080">
        <w:rPr>
          <w:b/>
          <w:sz w:val="24"/>
          <w:szCs w:val="24"/>
          <w:lang w:val="sr-Cyrl-RS"/>
        </w:rPr>
        <w:t>, констатовано је да она не постоји ни у једном од посматраних објеката</w:t>
      </w:r>
      <w:r w:rsidRPr="001C1080">
        <w:rPr>
          <w:b/>
          <w:sz w:val="24"/>
          <w:szCs w:val="24"/>
          <w:lang w:val="sr-Cyrl-RS"/>
        </w:rPr>
        <w:t>.</w:t>
      </w:r>
    </w:p>
    <w:p w14:paraId="0000001C" w14:textId="147AB402" w:rsidR="0051434E" w:rsidRPr="001C1080" w:rsidRDefault="005B3206">
      <w:pPr>
        <w:rPr>
          <w:sz w:val="24"/>
          <w:szCs w:val="24"/>
          <w:lang w:val="sr-Cyrl-RS"/>
        </w:rPr>
      </w:pPr>
      <w:r w:rsidRPr="001C1080">
        <w:rPr>
          <w:sz w:val="24"/>
          <w:szCs w:val="24"/>
          <w:lang w:val="sr-Cyrl-RS"/>
        </w:rPr>
        <w:t>Два посматрана објекта уопште нису имал</w:t>
      </w:r>
      <w:r w:rsidR="00CB5895" w:rsidRPr="001C1080">
        <w:rPr>
          <w:sz w:val="24"/>
          <w:szCs w:val="24"/>
          <w:lang w:val="sr-Cyrl-RS"/>
        </w:rPr>
        <w:t>а</w:t>
      </w:r>
      <w:r w:rsidRPr="001C1080">
        <w:rPr>
          <w:sz w:val="24"/>
          <w:szCs w:val="24"/>
          <w:lang w:val="sr-Cyrl-RS"/>
        </w:rPr>
        <w:t xml:space="preserve"> тоалет, те се даља анализа даје у односу на преосталих 100 анализираних објеката код којих је постојао тоалет.</w:t>
      </w:r>
      <w:r w:rsidR="00F52F0B" w:rsidRPr="001C1080">
        <w:rPr>
          <w:sz w:val="24"/>
          <w:szCs w:val="24"/>
          <w:lang w:val="sr-Cyrl-RS"/>
        </w:rPr>
        <w:t xml:space="preserve"> </w:t>
      </w:r>
    </w:p>
    <w:p w14:paraId="0000001D" w14:textId="77777777" w:rsidR="0051434E" w:rsidRPr="001C1080" w:rsidRDefault="00F52F0B">
      <w:pPr>
        <w:rPr>
          <w:sz w:val="24"/>
          <w:szCs w:val="24"/>
          <w:lang w:val="sr-Cyrl-RS"/>
        </w:rPr>
      </w:pPr>
      <w:r w:rsidRPr="001C1080">
        <w:rPr>
          <w:sz w:val="24"/>
          <w:szCs w:val="24"/>
          <w:lang w:val="sr-Cyrl-RS"/>
        </w:rPr>
        <w:t>Ревизори су уочили следеће:</w:t>
      </w:r>
    </w:p>
    <w:p w14:paraId="484562A5" w14:textId="77777777" w:rsidR="001C1080" w:rsidRDefault="00F52F0B">
      <w:pPr>
        <w:rPr>
          <w:sz w:val="24"/>
          <w:szCs w:val="24"/>
          <w:lang w:val="sr-Cyrl-RS"/>
        </w:rPr>
      </w:pPr>
      <w:r w:rsidRPr="001C1080">
        <w:rPr>
          <w:sz w:val="24"/>
          <w:szCs w:val="24"/>
          <w:lang w:val="sr-Cyrl-RS"/>
        </w:rPr>
        <w:t>У 3</w:t>
      </w:r>
      <w:r w:rsidR="001F1DC0" w:rsidRPr="001C1080">
        <w:rPr>
          <w:sz w:val="24"/>
          <w:szCs w:val="24"/>
          <w:lang w:val="sr-Cyrl-RS"/>
        </w:rPr>
        <w:t>2</w:t>
      </w:r>
      <w:r w:rsidRPr="001C1080">
        <w:rPr>
          <w:sz w:val="24"/>
          <w:szCs w:val="24"/>
          <w:lang w:val="sr-Cyrl-RS"/>
        </w:rPr>
        <w:t xml:space="preserve"> објекта до тоалета је могуће доћи без препрека. Ширина врата варира од 53 до 90 цм. Ширину светлог отвора врата, по нашим стандардима 80 цм, има 14 објеката</w:t>
      </w:r>
      <w:r w:rsidR="00D3228B" w:rsidRPr="001C1080">
        <w:rPr>
          <w:sz w:val="24"/>
          <w:szCs w:val="24"/>
          <w:lang w:val="sr-Cyrl-RS"/>
        </w:rPr>
        <w:t xml:space="preserve">, од којих </w:t>
      </w:r>
      <w:r w:rsidR="00BB3DE5" w:rsidRPr="001C1080">
        <w:rPr>
          <w:sz w:val="24"/>
          <w:szCs w:val="24"/>
          <w:lang w:val="sr-Cyrl-RS"/>
        </w:rPr>
        <w:t>7 има и приступачан прилаз тоалетима</w:t>
      </w:r>
      <w:r w:rsidRPr="001C1080">
        <w:rPr>
          <w:sz w:val="24"/>
          <w:szCs w:val="24"/>
          <w:lang w:val="sr-Cyrl-RS"/>
        </w:rPr>
        <w:t>.</w:t>
      </w:r>
      <w:r w:rsidR="00BB3DE5" w:rsidRPr="001C1080">
        <w:rPr>
          <w:sz w:val="24"/>
          <w:szCs w:val="24"/>
          <w:lang w:val="sr-Cyrl-RS"/>
        </w:rPr>
        <w:t xml:space="preserve"> Дакле, само 7% посматраних објеката са тоалетом истовремено задовољава и критеријум</w:t>
      </w:r>
      <w:r w:rsidR="006E4B00" w:rsidRPr="001C1080">
        <w:rPr>
          <w:sz w:val="24"/>
          <w:szCs w:val="24"/>
          <w:lang w:val="sr-Cyrl-RS"/>
        </w:rPr>
        <w:t xml:space="preserve"> приступачног прилаза тоалету, и критеријум адекватне ширине врата од најмање 80цм. </w:t>
      </w:r>
      <w:r w:rsidR="00E04340" w:rsidRPr="001C1080">
        <w:rPr>
          <w:sz w:val="24"/>
          <w:szCs w:val="24"/>
          <w:lang w:val="sr-Cyrl-RS"/>
        </w:rPr>
        <w:t xml:space="preserve">На ових 7 објеката констатовано је и да врата од тоалета немају праг или степеник, као додатну баријеру, те </w:t>
      </w:r>
      <w:r w:rsidR="00830C92" w:rsidRPr="001C1080">
        <w:rPr>
          <w:sz w:val="24"/>
          <w:szCs w:val="24"/>
          <w:lang w:val="sr-Cyrl-RS"/>
        </w:rPr>
        <w:t>практично тих 7% објеката има по сваком критеријуму адекватан приступ тоалету.</w:t>
      </w:r>
    </w:p>
    <w:p w14:paraId="1B81494B" w14:textId="5A45F142" w:rsidR="00BB3DE5" w:rsidRPr="001C1080" w:rsidRDefault="00830C92">
      <w:pPr>
        <w:rPr>
          <w:sz w:val="24"/>
          <w:szCs w:val="24"/>
          <w:lang w:val="sr-Cyrl-RS"/>
        </w:rPr>
      </w:pPr>
      <w:r w:rsidRPr="001C1080">
        <w:rPr>
          <w:sz w:val="24"/>
          <w:szCs w:val="24"/>
          <w:lang w:val="sr-Cyrl-RS"/>
        </w:rPr>
        <w:t xml:space="preserve">Ипак, </w:t>
      </w:r>
      <w:r w:rsidR="00AB071A" w:rsidRPr="001C1080">
        <w:rPr>
          <w:b/>
          <w:bCs/>
          <w:sz w:val="24"/>
          <w:szCs w:val="24"/>
          <w:lang w:val="sr-Cyrl-RS"/>
        </w:rPr>
        <w:t xml:space="preserve">само </w:t>
      </w:r>
      <w:r w:rsidRPr="001C1080">
        <w:rPr>
          <w:b/>
          <w:bCs/>
          <w:sz w:val="24"/>
          <w:szCs w:val="24"/>
          <w:lang w:val="sr-Cyrl-RS"/>
        </w:rPr>
        <w:t>један од</w:t>
      </w:r>
      <w:r w:rsidRPr="001C1080">
        <w:rPr>
          <w:sz w:val="24"/>
          <w:szCs w:val="24"/>
          <w:lang w:val="sr-Cyrl-RS"/>
        </w:rPr>
        <w:t xml:space="preserve"> тих </w:t>
      </w:r>
      <w:r w:rsidRPr="001C1080">
        <w:rPr>
          <w:b/>
          <w:bCs/>
          <w:sz w:val="24"/>
          <w:szCs w:val="24"/>
          <w:lang w:val="sr-Cyrl-RS"/>
        </w:rPr>
        <w:t xml:space="preserve">тоалета </w:t>
      </w:r>
      <w:r w:rsidR="00AB071A" w:rsidRPr="001C1080">
        <w:rPr>
          <w:b/>
          <w:bCs/>
          <w:sz w:val="24"/>
          <w:szCs w:val="24"/>
          <w:lang w:val="sr-Cyrl-RS"/>
        </w:rPr>
        <w:t>у испуњава стандарде приступачности</w:t>
      </w:r>
      <w:r w:rsidR="00AB071A" w:rsidRPr="001C1080">
        <w:rPr>
          <w:sz w:val="24"/>
          <w:szCs w:val="24"/>
          <w:lang w:val="sr-Cyrl-RS"/>
        </w:rPr>
        <w:t>.</w:t>
      </w:r>
    </w:p>
    <w:p w14:paraId="6F7E3DA3" w14:textId="77777777" w:rsidR="00A64DFB" w:rsidRPr="001C1080" w:rsidRDefault="00A64DFB">
      <w:pPr>
        <w:rPr>
          <w:sz w:val="24"/>
          <w:szCs w:val="24"/>
          <w:lang w:val="sr-Cyrl-RS"/>
        </w:rPr>
      </w:pPr>
    </w:p>
    <w:tbl>
      <w:tblPr>
        <w:tblStyle w:val="TableGrid"/>
        <w:tblW w:w="0" w:type="auto"/>
        <w:tblLook w:val="04A0" w:firstRow="1" w:lastRow="0" w:firstColumn="1" w:lastColumn="0" w:noHBand="0" w:noVBand="1"/>
      </w:tblPr>
      <w:tblGrid>
        <w:gridCol w:w="2687"/>
        <w:gridCol w:w="2429"/>
        <w:gridCol w:w="2430"/>
        <w:gridCol w:w="2082"/>
      </w:tblGrid>
      <w:tr w:rsidR="003F234A" w:rsidRPr="001C1080" w14:paraId="45E31F87" w14:textId="77777777" w:rsidTr="00397DEA">
        <w:tc>
          <w:tcPr>
            <w:tcW w:w="2687" w:type="dxa"/>
            <w:shd w:val="clear" w:color="auto" w:fill="F2F2F2" w:themeFill="background1" w:themeFillShade="F2"/>
            <w:vAlign w:val="center"/>
          </w:tcPr>
          <w:p w14:paraId="3DA04EA2" w14:textId="3187F322" w:rsidR="003F234A" w:rsidRPr="001C1080" w:rsidRDefault="003F234A" w:rsidP="00397DEA">
            <w:pPr>
              <w:jc w:val="left"/>
              <w:rPr>
                <w:b/>
                <w:bCs/>
                <w:lang w:val="sr-Cyrl-RS"/>
              </w:rPr>
            </w:pPr>
            <w:r w:rsidRPr="001C1080">
              <w:rPr>
                <w:b/>
                <w:bCs/>
                <w:lang w:val="sr-Cyrl-RS"/>
              </w:rPr>
              <w:t xml:space="preserve">Приступачност </w:t>
            </w:r>
            <w:r w:rsidR="00CD78BA" w:rsidRPr="001C1080">
              <w:rPr>
                <w:b/>
                <w:bCs/>
                <w:lang w:val="sr-Cyrl-RS"/>
              </w:rPr>
              <w:t>тоалету и ширина врата</w:t>
            </w:r>
            <w:r w:rsidRPr="001C1080">
              <w:rPr>
                <w:b/>
                <w:bCs/>
                <w:lang w:val="sr-Cyrl-RS"/>
              </w:rPr>
              <w:t>:</w:t>
            </w:r>
          </w:p>
        </w:tc>
        <w:tc>
          <w:tcPr>
            <w:tcW w:w="2429" w:type="dxa"/>
            <w:shd w:val="clear" w:color="auto" w:fill="F2F2F2" w:themeFill="background1" w:themeFillShade="F2"/>
            <w:vAlign w:val="center"/>
          </w:tcPr>
          <w:p w14:paraId="49F562E9" w14:textId="3FE28514" w:rsidR="003F234A" w:rsidRPr="001C1080" w:rsidRDefault="00CD78BA" w:rsidP="00397DEA">
            <w:pPr>
              <w:jc w:val="left"/>
              <w:rPr>
                <w:lang w:val="sr-Cyrl-RS"/>
              </w:rPr>
            </w:pPr>
            <w:r w:rsidRPr="001C1080">
              <w:rPr>
                <w:lang w:val="sr-Cyrl-RS"/>
              </w:rPr>
              <w:t>Ширина врата</w:t>
            </w:r>
            <w:r w:rsidR="003F234A" w:rsidRPr="001C1080">
              <w:rPr>
                <w:lang w:val="sr-Cyrl-RS"/>
              </w:rPr>
              <w:t xml:space="preserve"> &lt; </w:t>
            </w:r>
            <w:r w:rsidRPr="001C1080">
              <w:rPr>
                <w:lang w:val="sr-Cyrl-RS"/>
              </w:rPr>
              <w:t>80</w:t>
            </w:r>
            <w:r w:rsidR="003F234A" w:rsidRPr="001C1080">
              <w:rPr>
                <w:lang w:val="sr-Cyrl-RS"/>
              </w:rPr>
              <w:t>цм</w:t>
            </w:r>
          </w:p>
        </w:tc>
        <w:tc>
          <w:tcPr>
            <w:tcW w:w="2430" w:type="dxa"/>
            <w:shd w:val="clear" w:color="auto" w:fill="F2F2F2" w:themeFill="background1" w:themeFillShade="F2"/>
            <w:vAlign w:val="center"/>
          </w:tcPr>
          <w:p w14:paraId="65E0581D" w14:textId="0ABD59A3" w:rsidR="003F234A" w:rsidRPr="001C1080" w:rsidRDefault="00CD78BA" w:rsidP="00397DEA">
            <w:pPr>
              <w:jc w:val="left"/>
              <w:rPr>
                <w:lang w:val="sr-Cyrl-RS"/>
              </w:rPr>
            </w:pPr>
            <w:r w:rsidRPr="001C1080">
              <w:rPr>
                <w:lang w:val="sr-Cyrl-RS"/>
              </w:rPr>
              <w:t>Ширина врата</w:t>
            </w:r>
            <w:r w:rsidR="003F234A" w:rsidRPr="001C1080">
              <w:rPr>
                <w:lang w:val="sr-Cyrl-RS"/>
              </w:rPr>
              <w:t xml:space="preserve"> &gt; </w:t>
            </w:r>
            <w:r w:rsidRPr="001C1080">
              <w:rPr>
                <w:lang w:val="sr-Cyrl-RS"/>
              </w:rPr>
              <w:t>80цм</w:t>
            </w:r>
          </w:p>
        </w:tc>
        <w:tc>
          <w:tcPr>
            <w:tcW w:w="2082" w:type="dxa"/>
            <w:shd w:val="clear" w:color="auto" w:fill="F2F2F2" w:themeFill="background1" w:themeFillShade="F2"/>
            <w:vAlign w:val="center"/>
          </w:tcPr>
          <w:p w14:paraId="6AA137B6" w14:textId="77777777" w:rsidR="003F234A" w:rsidRPr="001C1080" w:rsidRDefault="003F234A" w:rsidP="00397DEA">
            <w:pPr>
              <w:jc w:val="center"/>
              <w:rPr>
                <w:b/>
                <w:bCs/>
                <w:lang w:val="sr-Cyrl-RS"/>
              </w:rPr>
            </w:pPr>
            <w:r w:rsidRPr="001C1080">
              <w:rPr>
                <w:b/>
                <w:bCs/>
                <w:lang w:val="sr-Cyrl-RS"/>
              </w:rPr>
              <w:t>УКУПНО</w:t>
            </w:r>
          </w:p>
        </w:tc>
      </w:tr>
      <w:tr w:rsidR="003F234A" w:rsidRPr="001C1080" w14:paraId="204BC71E" w14:textId="77777777" w:rsidTr="00397DEA">
        <w:tc>
          <w:tcPr>
            <w:tcW w:w="2687" w:type="dxa"/>
            <w:shd w:val="clear" w:color="auto" w:fill="F2F2F2" w:themeFill="background1" w:themeFillShade="F2"/>
            <w:vAlign w:val="center"/>
          </w:tcPr>
          <w:p w14:paraId="353D52CA" w14:textId="3358E4ED" w:rsidR="003F234A" w:rsidRPr="001C1080" w:rsidRDefault="008A745D" w:rsidP="00397DEA">
            <w:pPr>
              <w:jc w:val="left"/>
              <w:rPr>
                <w:lang w:val="sr-Cyrl-RS"/>
              </w:rPr>
            </w:pPr>
            <w:r>
              <w:rPr>
                <w:lang w:val="sr-Cyrl-RS"/>
              </w:rPr>
              <w:t>Непр</w:t>
            </w:r>
            <w:r w:rsidR="00F827FA" w:rsidRPr="001C1080">
              <w:rPr>
                <w:lang w:val="sr-Cyrl-RS"/>
              </w:rPr>
              <w:t>иступачан прилаз</w:t>
            </w:r>
          </w:p>
        </w:tc>
        <w:tc>
          <w:tcPr>
            <w:tcW w:w="2429" w:type="dxa"/>
            <w:shd w:val="clear" w:color="auto" w:fill="FABF8F" w:themeFill="accent6" w:themeFillTint="99"/>
            <w:vAlign w:val="center"/>
          </w:tcPr>
          <w:p w14:paraId="0C9DD392" w14:textId="3064F2D1" w:rsidR="003F234A" w:rsidRPr="001C1080" w:rsidRDefault="00D32CCC" w:rsidP="00397DEA">
            <w:pPr>
              <w:jc w:val="center"/>
              <w:rPr>
                <w:lang w:val="sr-Cyrl-RS"/>
              </w:rPr>
            </w:pPr>
            <w:r w:rsidRPr="001C1080">
              <w:rPr>
                <w:lang w:val="sr-Cyrl-RS"/>
              </w:rPr>
              <w:t>31</w:t>
            </w:r>
          </w:p>
        </w:tc>
        <w:tc>
          <w:tcPr>
            <w:tcW w:w="2430" w:type="dxa"/>
            <w:tcBorders>
              <w:bottom w:val="single" w:sz="18" w:space="0" w:color="auto"/>
            </w:tcBorders>
            <w:shd w:val="clear" w:color="auto" w:fill="FDE9D9" w:themeFill="accent6" w:themeFillTint="33"/>
            <w:vAlign w:val="center"/>
          </w:tcPr>
          <w:p w14:paraId="1DCA46C2" w14:textId="22198F4D" w:rsidR="003F234A" w:rsidRPr="001C1080" w:rsidRDefault="00D32CCC" w:rsidP="00397DEA">
            <w:pPr>
              <w:jc w:val="center"/>
              <w:rPr>
                <w:lang w:val="sr-Cyrl-RS"/>
              </w:rPr>
            </w:pPr>
            <w:r w:rsidRPr="001C1080">
              <w:rPr>
                <w:lang w:val="sr-Cyrl-RS"/>
              </w:rPr>
              <w:t>37</w:t>
            </w:r>
          </w:p>
        </w:tc>
        <w:tc>
          <w:tcPr>
            <w:tcW w:w="2082" w:type="dxa"/>
            <w:shd w:val="clear" w:color="auto" w:fill="F2F2F2" w:themeFill="background1" w:themeFillShade="F2"/>
            <w:vAlign w:val="center"/>
          </w:tcPr>
          <w:p w14:paraId="74093539" w14:textId="4986AB6E" w:rsidR="003F234A" w:rsidRPr="001C1080" w:rsidRDefault="00D32CCC" w:rsidP="00397DEA">
            <w:pPr>
              <w:jc w:val="center"/>
              <w:rPr>
                <w:b/>
                <w:bCs/>
                <w:lang w:val="sr-Cyrl-RS"/>
              </w:rPr>
            </w:pPr>
            <w:r w:rsidRPr="001C1080">
              <w:rPr>
                <w:b/>
                <w:bCs/>
                <w:lang w:val="sr-Cyrl-RS"/>
              </w:rPr>
              <w:t>68</w:t>
            </w:r>
          </w:p>
        </w:tc>
      </w:tr>
      <w:tr w:rsidR="003F234A" w:rsidRPr="001C1080" w14:paraId="1BB4F512" w14:textId="77777777" w:rsidTr="00397DEA">
        <w:tc>
          <w:tcPr>
            <w:tcW w:w="2687" w:type="dxa"/>
            <w:shd w:val="clear" w:color="auto" w:fill="F2F2F2" w:themeFill="background1" w:themeFillShade="F2"/>
            <w:vAlign w:val="center"/>
          </w:tcPr>
          <w:p w14:paraId="162283AC" w14:textId="32686722" w:rsidR="003F234A" w:rsidRPr="001C1080" w:rsidRDefault="008A745D" w:rsidP="00397DEA">
            <w:pPr>
              <w:jc w:val="left"/>
              <w:rPr>
                <w:lang w:val="sr-Cyrl-RS"/>
              </w:rPr>
            </w:pPr>
            <w:r>
              <w:rPr>
                <w:lang w:val="sr-Cyrl-RS"/>
              </w:rPr>
              <w:t>П</w:t>
            </w:r>
            <w:bookmarkStart w:id="1" w:name="_GoBack"/>
            <w:bookmarkEnd w:id="1"/>
            <w:r w:rsidR="00F827FA" w:rsidRPr="001C1080">
              <w:rPr>
                <w:lang w:val="sr-Cyrl-RS"/>
              </w:rPr>
              <w:t>риступачан прилаз</w:t>
            </w:r>
          </w:p>
        </w:tc>
        <w:tc>
          <w:tcPr>
            <w:tcW w:w="2429" w:type="dxa"/>
            <w:tcBorders>
              <w:right w:val="single" w:sz="18" w:space="0" w:color="auto"/>
            </w:tcBorders>
            <w:shd w:val="clear" w:color="auto" w:fill="FDE9D9" w:themeFill="accent6" w:themeFillTint="33"/>
            <w:vAlign w:val="center"/>
          </w:tcPr>
          <w:p w14:paraId="452212AF" w14:textId="19D0EDE0" w:rsidR="003F234A" w:rsidRPr="001C1080" w:rsidRDefault="00D32CCC" w:rsidP="00397DEA">
            <w:pPr>
              <w:jc w:val="center"/>
              <w:rPr>
                <w:lang w:val="sr-Cyrl-RS"/>
              </w:rPr>
            </w:pPr>
            <w:r w:rsidRPr="001C1080">
              <w:rPr>
                <w:lang w:val="sr-Cyrl-RS"/>
              </w:rPr>
              <w:t>25</w:t>
            </w:r>
          </w:p>
        </w:tc>
        <w:tc>
          <w:tcPr>
            <w:tcW w:w="2430" w:type="dxa"/>
            <w:tcBorders>
              <w:top w:val="single" w:sz="18" w:space="0" w:color="auto"/>
              <w:left w:val="single" w:sz="18" w:space="0" w:color="auto"/>
              <w:bottom w:val="single" w:sz="18" w:space="0" w:color="auto"/>
              <w:right w:val="single" w:sz="18" w:space="0" w:color="auto"/>
            </w:tcBorders>
            <w:shd w:val="clear" w:color="auto" w:fill="EAF1DD" w:themeFill="accent3" w:themeFillTint="33"/>
            <w:vAlign w:val="center"/>
          </w:tcPr>
          <w:p w14:paraId="47339C10" w14:textId="62B27108" w:rsidR="003F234A" w:rsidRPr="001C1080" w:rsidRDefault="00D32CCC" w:rsidP="00397DEA">
            <w:pPr>
              <w:jc w:val="center"/>
              <w:rPr>
                <w:lang w:val="sr-Cyrl-RS"/>
              </w:rPr>
            </w:pPr>
            <w:r w:rsidRPr="001C1080">
              <w:rPr>
                <w:lang w:val="sr-Cyrl-RS"/>
              </w:rPr>
              <w:t>7</w:t>
            </w:r>
          </w:p>
        </w:tc>
        <w:tc>
          <w:tcPr>
            <w:tcW w:w="2082" w:type="dxa"/>
            <w:tcBorders>
              <w:left w:val="single" w:sz="18" w:space="0" w:color="auto"/>
            </w:tcBorders>
            <w:shd w:val="clear" w:color="auto" w:fill="F2F2F2" w:themeFill="background1" w:themeFillShade="F2"/>
            <w:vAlign w:val="center"/>
          </w:tcPr>
          <w:p w14:paraId="21F6FF82" w14:textId="45E15504" w:rsidR="003F234A" w:rsidRPr="001C1080" w:rsidRDefault="00D32CCC" w:rsidP="00397DEA">
            <w:pPr>
              <w:jc w:val="center"/>
              <w:rPr>
                <w:b/>
                <w:bCs/>
                <w:lang w:val="sr-Cyrl-RS"/>
              </w:rPr>
            </w:pPr>
            <w:r w:rsidRPr="001C1080">
              <w:rPr>
                <w:b/>
                <w:bCs/>
                <w:lang w:val="sr-Cyrl-RS"/>
              </w:rPr>
              <w:t>32</w:t>
            </w:r>
          </w:p>
        </w:tc>
      </w:tr>
      <w:tr w:rsidR="003F234A" w:rsidRPr="001C1080" w14:paraId="06A5A47E" w14:textId="77777777" w:rsidTr="00397DEA">
        <w:tc>
          <w:tcPr>
            <w:tcW w:w="2687" w:type="dxa"/>
            <w:shd w:val="clear" w:color="auto" w:fill="F2F2F2" w:themeFill="background1" w:themeFillShade="F2"/>
            <w:vAlign w:val="center"/>
          </w:tcPr>
          <w:p w14:paraId="082A7B06" w14:textId="77777777" w:rsidR="003F234A" w:rsidRPr="001C1080" w:rsidRDefault="003F234A" w:rsidP="00397DEA">
            <w:pPr>
              <w:jc w:val="center"/>
              <w:rPr>
                <w:b/>
                <w:bCs/>
                <w:lang w:val="sr-Cyrl-RS"/>
              </w:rPr>
            </w:pPr>
            <w:r w:rsidRPr="001C1080">
              <w:rPr>
                <w:b/>
                <w:bCs/>
                <w:lang w:val="sr-Cyrl-RS"/>
              </w:rPr>
              <w:t>УКУПНО</w:t>
            </w:r>
          </w:p>
        </w:tc>
        <w:tc>
          <w:tcPr>
            <w:tcW w:w="2429" w:type="dxa"/>
            <w:shd w:val="clear" w:color="auto" w:fill="F2F2F2" w:themeFill="background1" w:themeFillShade="F2"/>
            <w:vAlign w:val="center"/>
          </w:tcPr>
          <w:p w14:paraId="60BE5398" w14:textId="28B1C8B4" w:rsidR="003F234A" w:rsidRPr="001C1080" w:rsidRDefault="00D32CCC" w:rsidP="00397DEA">
            <w:pPr>
              <w:jc w:val="center"/>
              <w:rPr>
                <w:b/>
                <w:bCs/>
                <w:lang w:val="sr-Cyrl-RS"/>
              </w:rPr>
            </w:pPr>
            <w:r w:rsidRPr="001C1080">
              <w:rPr>
                <w:b/>
                <w:bCs/>
                <w:lang w:val="sr-Cyrl-RS"/>
              </w:rPr>
              <w:t>56</w:t>
            </w:r>
          </w:p>
        </w:tc>
        <w:tc>
          <w:tcPr>
            <w:tcW w:w="2430" w:type="dxa"/>
            <w:tcBorders>
              <w:top w:val="single" w:sz="18" w:space="0" w:color="auto"/>
            </w:tcBorders>
            <w:shd w:val="clear" w:color="auto" w:fill="F2F2F2" w:themeFill="background1" w:themeFillShade="F2"/>
            <w:vAlign w:val="center"/>
          </w:tcPr>
          <w:p w14:paraId="0099D3D3" w14:textId="34B5E502" w:rsidR="003F234A" w:rsidRPr="001C1080" w:rsidRDefault="00D32CCC" w:rsidP="00397DEA">
            <w:pPr>
              <w:jc w:val="center"/>
              <w:rPr>
                <w:b/>
                <w:bCs/>
                <w:lang w:val="sr-Cyrl-RS"/>
              </w:rPr>
            </w:pPr>
            <w:r w:rsidRPr="001C1080">
              <w:rPr>
                <w:b/>
                <w:bCs/>
                <w:lang w:val="sr-Cyrl-RS"/>
              </w:rPr>
              <w:t>44</w:t>
            </w:r>
          </w:p>
        </w:tc>
        <w:tc>
          <w:tcPr>
            <w:tcW w:w="2082" w:type="dxa"/>
            <w:shd w:val="clear" w:color="auto" w:fill="F2F2F2" w:themeFill="background1" w:themeFillShade="F2"/>
            <w:vAlign w:val="center"/>
          </w:tcPr>
          <w:p w14:paraId="286004D2" w14:textId="11567158" w:rsidR="003F234A" w:rsidRPr="001C1080" w:rsidRDefault="00D32CCC" w:rsidP="00397DEA">
            <w:pPr>
              <w:jc w:val="center"/>
              <w:rPr>
                <w:b/>
                <w:bCs/>
                <w:lang w:val="sr-Cyrl-RS"/>
              </w:rPr>
            </w:pPr>
            <w:r w:rsidRPr="001C1080">
              <w:rPr>
                <w:b/>
                <w:bCs/>
                <w:lang w:val="sr-Cyrl-RS"/>
              </w:rPr>
              <w:t>100</w:t>
            </w:r>
          </w:p>
        </w:tc>
      </w:tr>
    </w:tbl>
    <w:p w14:paraId="1BA4173B" w14:textId="4E635209" w:rsidR="003F234A" w:rsidRPr="001C1080" w:rsidRDefault="003F234A" w:rsidP="003F234A">
      <w:pPr>
        <w:pStyle w:val="Caption"/>
        <w:rPr>
          <w:lang w:val="sr-Cyrl-RS"/>
        </w:rPr>
      </w:pPr>
      <w:r w:rsidRPr="001C1080">
        <w:rPr>
          <w:lang w:val="sr-Cyrl-RS"/>
        </w:rPr>
        <w:t xml:space="preserve">Слика </w:t>
      </w:r>
      <w:r w:rsidRPr="001C1080">
        <w:rPr>
          <w:lang w:val="sr-Cyrl-RS"/>
        </w:rPr>
        <w:fldChar w:fldCharType="begin"/>
      </w:r>
      <w:r w:rsidRPr="001C1080">
        <w:rPr>
          <w:lang w:val="sr-Cyrl-RS"/>
        </w:rPr>
        <w:instrText xml:space="preserve"> SEQ Слика \* ARABIC </w:instrText>
      </w:r>
      <w:r w:rsidRPr="001C1080">
        <w:rPr>
          <w:lang w:val="sr-Cyrl-RS"/>
        </w:rPr>
        <w:fldChar w:fldCharType="separate"/>
      </w:r>
      <w:r w:rsidR="00A64DFB" w:rsidRPr="001C1080">
        <w:rPr>
          <w:noProof/>
          <w:lang w:val="sr-Cyrl-RS"/>
        </w:rPr>
        <w:t>9</w:t>
      </w:r>
      <w:r w:rsidRPr="001C1080">
        <w:rPr>
          <w:noProof/>
          <w:lang w:val="sr-Cyrl-RS"/>
        </w:rPr>
        <w:fldChar w:fldCharType="end"/>
      </w:r>
      <w:r w:rsidRPr="001C1080">
        <w:rPr>
          <w:lang w:val="sr-Cyrl-RS"/>
        </w:rPr>
        <w:t xml:space="preserve">: Матрични приказ </w:t>
      </w:r>
      <w:r w:rsidR="00FD4B38" w:rsidRPr="001C1080">
        <w:rPr>
          <w:lang w:val="sr-Cyrl-RS"/>
        </w:rPr>
        <w:t>приступачности тоалета и ширине врата тоалета</w:t>
      </w:r>
      <w:r w:rsidRPr="001C1080">
        <w:rPr>
          <w:lang w:val="sr-Cyrl-RS"/>
        </w:rPr>
        <w:t xml:space="preserve"> за </w:t>
      </w:r>
      <w:r w:rsidR="00414F7D" w:rsidRPr="001C1080">
        <w:rPr>
          <w:lang w:val="sr-Cyrl-RS"/>
        </w:rPr>
        <w:t xml:space="preserve">особе </w:t>
      </w:r>
      <w:r w:rsidRPr="001C1080">
        <w:rPr>
          <w:lang w:val="sr-Cyrl-RS"/>
        </w:rPr>
        <w:t>кој</w:t>
      </w:r>
      <w:r w:rsidR="00414F7D" w:rsidRPr="001C1080">
        <w:rPr>
          <w:lang w:val="sr-Cyrl-RS"/>
        </w:rPr>
        <w:t>е</w:t>
      </w:r>
      <w:r w:rsidRPr="001C1080">
        <w:rPr>
          <w:lang w:val="sr-Cyrl-RS"/>
        </w:rPr>
        <w:t xml:space="preserve"> користе колица</w:t>
      </w:r>
    </w:p>
    <w:p w14:paraId="3F267676" w14:textId="77777777" w:rsidR="00A64DFB" w:rsidRPr="001C1080" w:rsidRDefault="00A64DFB">
      <w:pPr>
        <w:rPr>
          <w:sz w:val="24"/>
          <w:szCs w:val="24"/>
          <w:lang w:val="sr-Cyrl-RS"/>
        </w:rPr>
      </w:pPr>
    </w:p>
    <w:p w14:paraId="079B07F1" w14:textId="698E51A8" w:rsidR="000F15DF" w:rsidRPr="001C1080" w:rsidRDefault="00F52F0B">
      <w:pPr>
        <w:rPr>
          <w:sz w:val="24"/>
          <w:szCs w:val="24"/>
          <w:lang w:val="sr-Cyrl-RS"/>
        </w:rPr>
      </w:pPr>
      <w:r w:rsidRPr="001C1080">
        <w:rPr>
          <w:sz w:val="24"/>
          <w:szCs w:val="24"/>
          <w:lang w:val="sr-Cyrl-RS"/>
        </w:rPr>
        <w:t>Висина прага (по стандардима максимално 2 цм) варира од 3 до 7 цм, док се испред неких врата налази степеник</w:t>
      </w:r>
      <w:r w:rsidR="00A64DFB" w:rsidRPr="001C1080">
        <w:rPr>
          <w:sz w:val="24"/>
          <w:szCs w:val="24"/>
          <w:lang w:val="sr-Cyrl-RS"/>
        </w:rPr>
        <w:t>,</w:t>
      </w:r>
      <w:r w:rsidRPr="001C1080">
        <w:rPr>
          <w:sz w:val="24"/>
          <w:szCs w:val="24"/>
          <w:lang w:val="sr-Cyrl-RS"/>
        </w:rPr>
        <w:t xml:space="preserve"> па чак и два степеника.</w:t>
      </w:r>
    </w:p>
    <w:p w14:paraId="0B48D80C" w14:textId="77777777" w:rsidR="002F5CB6" w:rsidRPr="001C1080" w:rsidRDefault="00F52F0B">
      <w:pPr>
        <w:rPr>
          <w:sz w:val="24"/>
          <w:szCs w:val="24"/>
          <w:lang w:val="sr-Cyrl-RS"/>
        </w:rPr>
      </w:pPr>
      <w:r w:rsidRPr="001C1080">
        <w:rPr>
          <w:sz w:val="24"/>
          <w:szCs w:val="24"/>
          <w:lang w:val="sr-Cyrl-RS"/>
        </w:rPr>
        <w:t>Напомене ревизора су углавном да се тоалети налазе у неком од неприступачних делова угоститељских објеката који су били предмет ове ревизије</w:t>
      </w:r>
      <w:r w:rsidR="002F5CB6" w:rsidRPr="001C1080">
        <w:rPr>
          <w:sz w:val="24"/>
          <w:szCs w:val="24"/>
          <w:lang w:val="sr-Cyrl-RS"/>
        </w:rPr>
        <w:t>. Најчешћа запажања су како следи:</w:t>
      </w:r>
    </w:p>
    <w:p w14:paraId="31BD739F" w14:textId="4A66FF2F" w:rsidR="002F5CB6" w:rsidRPr="001C1080" w:rsidRDefault="00F52F0B" w:rsidP="002F5CB6">
      <w:pPr>
        <w:pStyle w:val="ListParagraph"/>
        <w:numPr>
          <w:ilvl w:val="0"/>
          <w:numId w:val="1"/>
        </w:numPr>
        <w:rPr>
          <w:iCs/>
          <w:sz w:val="24"/>
          <w:szCs w:val="24"/>
          <w:lang w:val="sr-Cyrl-RS"/>
        </w:rPr>
      </w:pPr>
      <w:r w:rsidRPr="001C1080">
        <w:rPr>
          <w:iCs/>
          <w:sz w:val="24"/>
          <w:szCs w:val="24"/>
          <w:lang w:val="sr-Cyrl-RS"/>
        </w:rPr>
        <w:t>Тоалет се налази на другом нивоу</w:t>
      </w:r>
      <w:r w:rsidR="00D14306" w:rsidRPr="001C1080">
        <w:rPr>
          <w:iCs/>
          <w:sz w:val="24"/>
          <w:szCs w:val="24"/>
          <w:lang w:val="sr-Cyrl-RS"/>
        </w:rPr>
        <w:t xml:space="preserve"> (галерија, спрат или подземни ниво)</w:t>
      </w:r>
      <w:r w:rsidRPr="001C1080">
        <w:rPr>
          <w:iCs/>
          <w:sz w:val="24"/>
          <w:szCs w:val="24"/>
          <w:lang w:val="sr-Cyrl-RS"/>
        </w:rPr>
        <w:t>.</w:t>
      </w:r>
    </w:p>
    <w:p w14:paraId="08D364E8" w14:textId="77777777" w:rsidR="00C75169" w:rsidRPr="001C1080" w:rsidRDefault="00D14306" w:rsidP="00C75169">
      <w:pPr>
        <w:pStyle w:val="ListParagraph"/>
        <w:numPr>
          <w:ilvl w:val="0"/>
          <w:numId w:val="1"/>
        </w:numPr>
        <w:rPr>
          <w:iCs/>
          <w:sz w:val="24"/>
          <w:szCs w:val="24"/>
          <w:lang w:val="sr-Cyrl-RS"/>
        </w:rPr>
      </w:pPr>
      <w:r w:rsidRPr="001C1080">
        <w:rPr>
          <w:iCs/>
          <w:sz w:val="24"/>
          <w:szCs w:val="24"/>
          <w:lang w:val="sr-Cyrl-RS"/>
        </w:rPr>
        <w:t>До тоалета воде степенице</w:t>
      </w:r>
      <w:r w:rsidR="00C75169" w:rsidRPr="001C1080">
        <w:rPr>
          <w:iCs/>
          <w:sz w:val="24"/>
          <w:szCs w:val="24"/>
          <w:lang w:val="sr-Cyrl-RS"/>
        </w:rPr>
        <w:t>.</w:t>
      </w:r>
    </w:p>
    <w:p w14:paraId="0000001E" w14:textId="40164962" w:rsidR="0051434E" w:rsidRPr="001C1080" w:rsidRDefault="00C75169" w:rsidP="00C75169">
      <w:pPr>
        <w:pStyle w:val="ListParagraph"/>
        <w:numPr>
          <w:ilvl w:val="0"/>
          <w:numId w:val="1"/>
        </w:numPr>
        <w:rPr>
          <w:iCs/>
          <w:sz w:val="24"/>
          <w:szCs w:val="24"/>
          <w:lang w:val="sr-Cyrl-RS"/>
        </w:rPr>
      </w:pPr>
      <w:r w:rsidRPr="001C1080">
        <w:rPr>
          <w:iCs/>
          <w:sz w:val="24"/>
          <w:szCs w:val="24"/>
          <w:lang w:val="sr-Cyrl-RS"/>
        </w:rPr>
        <w:t>Врата тоалета су преуска</w:t>
      </w:r>
      <w:r w:rsidR="00F52F0B" w:rsidRPr="001C1080">
        <w:rPr>
          <w:iCs/>
          <w:sz w:val="24"/>
          <w:szCs w:val="24"/>
          <w:lang w:val="sr-Cyrl-RS"/>
        </w:rPr>
        <w:t>.</w:t>
      </w:r>
    </w:p>
    <w:p w14:paraId="76030183" w14:textId="17D83247" w:rsidR="002F5CB6" w:rsidRPr="001C1080" w:rsidRDefault="002F5CB6" w:rsidP="002F5CB6">
      <w:pPr>
        <w:pStyle w:val="ListParagraph"/>
        <w:numPr>
          <w:ilvl w:val="0"/>
          <w:numId w:val="1"/>
        </w:numPr>
        <w:rPr>
          <w:iCs/>
          <w:sz w:val="24"/>
          <w:szCs w:val="24"/>
          <w:lang w:val="sr-Cyrl-RS"/>
        </w:rPr>
      </w:pPr>
      <w:r w:rsidRPr="001C1080">
        <w:rPr>
          <w:iCs/>
          <w:sz w:val="24"/>
          <w:szCs w:val="24"/>
          <w:lang w:val="sr-Cyrl-RS"/>
        </w:rPr>
        <w:t xml:space="preserve">Улаз у тоалет ометен фрижидером који би се морао померити за приступ </w:t>
      </w:r>
      <w:r w:rsidR="00AB071A" w:rsidRPr="001C1080">
        <w:rPr>
          <w:iCs/>
          <w:sz w:val="24"/>
          <w:szCs w:val="24"/>
          <w:lang w:val="sr-Cyrl-RS"/>
        </w:rPr>
        <w:t xml:space="preserve">особа са инвалидитетом које користе </w:t>
      </w:r>
      <w:r w:rsidR="00A64DFB" w:rsidRPr="001C1080">
        <w:rPr>
          <w:iCs/>
          <w:sz w:val="24"/>
          <w:szCs w:val="24"/>
          <w:lang w:val="sr-Cyrl-RS"/>
        </w:rPr>
        <w:t>колица</w:t>
      </w:r>
      <w:r w:rsidR="00AB071A" w:rsidRPr="001C1080">
        <w:rPr>
          <w:iCs/>
          <w:sz w:val="24"/>
          <w:szCs w:val="24"/>
          <w:lang w:val="sr-Cyrl-RS"/>
        </w:rPr>
        <w:t xml:space="preserve"> или неко друго помагало</w:t>
      </w:r>
      <w:r w:rsidRPr="001C1080">
        <w:rPr>
          <w:iCs/>
          <w:sz w:val="24"/>
          <w:szCs w:val="24"/>
          <w:lang w:val="sr-Cyrl-RS"/>
        </w:rPr>
        <w:t>.</w:t>
      </w:r>
    </w:p>
    <w:p w14:paraId="00000021" w14:textId="77777777" w:rsidR="0051434E" w:rsidRPr="001C1080" w:rsidRDefault="00F52F0B" w:rsidP="00DD2D53">
      <w:pPr>
        <w:pStyle w:val="Heading1"/>
        <w:rPr>
          <w:lang w:val="sr-Cyrl-RS"/>
        </w:rPr>
      </w:pPr>
      <w:r w:rsidRPr="001C1080">
        <w:rPr>
          <w:lang w:val="sr-Cyrl-RS"/>
        </w:rPr>
        <w:t>Закључак</w:t>
      </w:r>
    </w:p>
    <w:p w14:paraId="00000022" w14:textId="3049E752" w:rsidR="0051434E" w:rsidRPr="001C1080" w:rsidRDefault="00F52F0B">
      <w:pPr>
        <w:rPr>
          <w:color w:val="202124"/>
          <w:sz w:val="24"/>
          <w:szCs w:val="24"/>
          <w:lang w:val="sr-Cyrl-RS"/>
        </w:rPr>
      </w:pPr>
      <w:r w:rsidRPr="001C1080">
        <w:rPr>
          <w:color w:val="202124"/>
          <w:sz w:val="24"/>
          <w:szCs w:val="24"/>
          <w:lang w:val="sr-Cyrl-RS"/>
        </w:rPr>
        <w:t>Уз препоруке које се налазе на крају овог извештаја, закључујемо да су угоститељски објекти у граду Београду који су били предмет ревизије у великој мери неприступачни</w:t>
      </w:r>
      <w:r w:rsidR="00717D72" w:rsidRPr="001C1080">
        <w:rPr>
          <w:color w:val="202124"/>
          <w:sz w:val="24"/>
          <w:szCs w:val="24"/>
          <w:lang w:val="sr-Cyrl-RS"/>
        </w:rPr>
        <w:t xml:space="preserve">. Применом свих критеријума и стандарда приступачности долази се до податка да </w:t>
      </w:r>
      <w:r w:rsidRPr="00975D81">
        <w:rPr>
          <w:b/>
          <w:bCs/>
          <w:color w:val="202124"/>
          <w:sz w:val="24"/>
          <w:szCs w:val="24"/>
          <w:lang w:val="sr-Cyrl-RS"/>
        </w:rPr>
        <w:t xml:space="preserve">само 1% </w:t>
      </w:r>
      <w:r w:rsidR="00A45E52" w:rsidRPr="00975D81">
        <w:rPr>
          <w:b/>
          <w:bCs/>
          <w:color w:val="202124"/>
          <w:sz w:val="24"/>
          <w:szCs w:val="24"/>
          <w:lang w:val="sr-Cyrl-RS"/>
        </w:rPr>
        <w:t xml:space="preserve">посматраних објеката у потпуности </w:t>
      </w:r>
      <w:r w:rsidR="00FC442B" w:rsidRPr="00975D81">
        <w:rPr>
          <w:b/>
          <w:bCs/>
          <w:color w:val="202124"/>
          <w:sz w:val="24"/>
          <w:szCs w:val="24"/>
          <w:lang w:val="sr-Cyrl-RS"/>
        </w:rPr>
        <w:t xml:space="preserve">(или скоро у потпуности) </w:t>
      </w:r>
      <w:r w:rsidR="00A45E52" w:rsidRPr="00975D81">
        <w:rPr>
          <w:b/>
          <w:bCs/>
          <w:color w:val="202124"/>
          <w:sz w:val="24"/>
          <w:szCs w:val="24"/>
          <w:lang w:val="sr-Cyrl-RS"/>
        </w:rPr>
        <w:t>задовољава</w:t>
      </w:r>
      <w:r w:rsidR="00EC3428" w:rsidRPr="00975D81">
        <w:rPr>
          <w:b/>
          <w:bCs/>
          <w:color w:val="202124"/>
          <w:sz w:val="24"/>
          <w:szCs w:val="24"/>
          <w:lang w:val="sr-Cyrl-RS"/>
        </w:rPr>
        <w:t xml:space="preserve"> стандарде</w:t>
      </w:r>
      <w:r w:rsidRPr="001C1080">
        <w:rPr>
          <w:color w:val="202124"/>
          <w:sz w:val="24"/>
          <w:szCs w:val="24"/>
          <w:lang w:val="sr-Cyrl-RS"/>
        </w:rPr>
        <w:t xml:space="preserve">. </w:t>
      </w:r>
    </w:p>
    <w:p w14:paraId="2B8125F6" w14:textId="77777777" w:rsidR="00D721EE" w:rsidRPr="001C1080" w:rsidRDefault="00F52F0B">
      <w:pPr>
        <w:rPr>
          <w:color w:val="202124"/>
          <w:sz w:val="24"/>
          <w:szCs w:val="24"/>
          <w:lang w:val="sr-Cyrl-RS"/>
        </w:rPr>
      </w:pPr>
      <w:r w:rsidRPr="001C1080">
        <w:rPr>
          <w:color w:val="202124"/>
          <w:sz w:val="24"/>
          <w:szCs w:val="24"/>
          <w:lang w:val="sr-Cyrl-RS"/>
        </w:rPr>
        <w:t>Неприступачност локала у Београду најбоље илуструју коментари ревизора:</w:t>
      </w:r>
    </w:p>
    <w:p w14:paraId="7850DF9B" w14:textId="5C0D9473" w:rsidR="002D06CC" w:rsidRPr="001C1080" w:rsidRDefault="00F52F0B">
      <w:pPr>
        <w:rPr>
          <w:i/>
          <w:color w:val="202124"/>
          <w:sz w:val="24"/>
          <w:szCs w:val="24"/>
          <w:lang w:val="sr-Cyrl-RS"/>
        </w:rPr>
      </w:pPr>
      <w:r w:rsidRPr="001C1080">
        <w:rPr>
          <w:i/>
          <w:color w:val="202124"/>
          <w:sz w:val="24"/>
          <w:szCs w:val="24"/>
          <w:lang w:val="sr-Cyrl-RS"/>
        </w:rPr>
        <w:lastRenderedPageBreak/>
        <w:t>“Прилаз објекту није приступачан због необореног ивичњака и необележеног паркинг места за особе са инвалидитетом. Башта је приступачна</w:t>
      </w:r>
      <w:r w:rsidR="00EC3428" w:rsidRPr="001C1080">
        <w:rPr>
          <w:i/>
          <w:color w:val="202124"/>
          <w:sz w:val="24"/>
          <w:szCs w:val="24"/>
          <w:lang w:val="sr-Cyrl-RS"/>
        </w:rPr>
        <w:t>,</w:t>
      </w:r>
      <w:r w:rsidRPr="001C1080">
        <w:rPr>
          <w:i/>
          <w:color w:val="202124"/>
          <w:sz w:val="24"/>
          <w:szCs w:val="24"/>
          <w:lang w:val="sr-Cyrl-RS"/>
        </w:rPr>
        <w:t xml:space="preserve"> а унутрашњост објекта због унутрашњих степеника и тоалета </w:t>
      </w:r>
      <w:r w:rsidR="00EC3428" w:rsidRPr="001C1080">
        <w:rPr>
          <w:i/>
          <w:color w:val="202124"/>
          <w:sz w:val="24"/>
          <w:szCs w:val="24"/>
          <w:lang w:val="sr-Cyrl-RS"/>
        </w:rPr>
        <w:t>чија су врата ужа</w:t>
      </w:r>
      <w:r w:rsidRPr="001C1080">
        <w:rPr>
          <w:i/>
          <w:color w:val="202124"/>
          <w:sz w:val="24"/>
          <w:szCs w:val="24"/>
          <w:lang w:val="sr-Cyrl-RS"/>
        </w:rPr>
        <w:t xml:space="preserve"> од 80 цм није приступачан.”; </w:t>
      </w:r>
    </w:p>
    <w:p w14:paraId="657D76F5" w14:textId="77777777" w:rsidR="002D06CC" w:rsidRPr="001C1080" w:rsidRDefault="00F52F0B">
      <w:pPr>
        <w:rPr>
          <w:i/>
          <w:color w:val="202124"/>
          <w:sz w:val="24"/>
          <w:szCs w:val="24"/>
          <w:lang w:val="sr-Cyrl-RS"/>
        </w:rPr>
      </w:pPr>
      <w:r w:rsidRPr="001C1080">
        <w:rPr>
          <w:i/>
          <w:color w:val="202124"/>
          <w:sz w:val="24"/>
          <w:szCs w:val="24"/>
          <w:lang w:val="sr-Cyrl-RS"/>
        </w:rPr>
        <w:t xml:space="preserve">“Објекат је у потпуности неприступачан, нарочито када говоримо о самој унутрашњости, јер је немогуће ући у објекат. Приступачна је само башта и то ако се дође са једне стране, док са друге стране то већ није могуће и то није довољно поготову у хладним данима када је немогуће седети напољу.”; </w:t>
      </w:r>
    </w:p>
    <w:p w14:paraId="34899F79" w14:textId="77777777" w:rsidR="002D06CC" w:rsidRPr="001C1080" w:rsidRDefault="00F52F0B">
      <w:pPr>
        <w:rPr>
          <w:i/>
          <w:color w:val="202124"/>
          <w:sz w:val="24"/>
          <w:szCs w:val="24"/>
          <w:lang w:val="sr-Cyrl-RS"/>
        </w:rPr>
      </w:pPr>
      <w:r w:rsidRPr="001C1080">
        <w:rPr>
          <w:i/>
          <w:color w:val="202124"/>
          <w:sz w:val="24"/>
          <w:szCs w:val="24"/>
          <w:lang w:val="sr-Cyrl-RS"/>
        </w:rPr>
        <w:t xml:space="preserve">“Објекат поседује приступачан прилаз и рампу која се поставља. Унутрашњост је по стандарду кретања особа са инвалидитетом. Тоалет није приступачан.”; </w:t>
      </w:r>
    </w:p>
    <w:p w14:paraId="00000023" w14:textId="095ED273" w:rsidR="0051434E" w:rsidRPr="001C1080" w:rsidRDefault="00F52F0B">
      <w:pPr>
        <w:rPr>
          <w:color w:val="202124"/>
          <w:sz w:val="24"/>
          <w:szCs w:val="24"/>
          <w:lang w:val="sr-Cyrl-RS"/>
        </w:rPr>
      </w:pPr>
      <w:r w:rsidRPr="001C1080">
        <w:rPr>
          <w:i/>
          <w:color w:val="202124"/>
          <w:sz w:val="24"/>
          <w:szCs w:val="24"/>
          <w:lang w:val="sr-Cyrl-RS"/>
        </w:rPr>
        <w:t xml:space="preserve">“Кафана је у потпуности неприступачна, </w:t>
      </w:r>
      <w:r w:rsidR="002D06CC" w:rsidRPr="001C1080">
        <w:rPr>
          <w:i/>
          <w:color w:val="202124"/>
          <w:sz w:val="24"/>
          <w:szCs w:val="24"/>
          <w:lang w:val="sr-Cyrl-RS"/>
        </w:rPr>
        <w:t xml:space="preserve">како </w:t>
      </w:r>
      <w:r w:rsidRPr="001C1080">
        <w:rPr>
          <w:i/>
          <w:color w:val="202124"/>
          <w:sz w:val="24"/>
          <w:szCs w:val="24"/>
          <w:lang w:val="sr-Cyrl-RS"/>
        </w:rPr>
        <w:t>од самог прилаза тако и до унутрашњости објекта због степеница и уског простора.”</w:t>
      </w:r>
      <w:r w:rsidRPr="001C1080">
        <w:rPr>
          <w:color w:val="202124"/>
          <w:sz w:val="24"/>
          <w:szCs w:val="24"/>
          <w:lang w:val="sr-Cyrl-RS"/>
        </w:rPr>
        <w:t>.</w:t>
      </w:r>
    </w:p>
    <w:p w14:paraId="00000026" w14:textId="48F435EF" w:rsidR="0051434E" w:rsidRPr="001C1080" w:rsidRDefault="00F52F0B" w:rsidP="006E5E3B">
      <w:pPr>
        <w:pStyle w:val="Heading1"/>
        <w:rPr>
          <w:lang w:val="sr-Cyrl-RS"/>
        </w:rPr>
      </w:pPr>
      <w:r w:rsidRPr="001C1080">
        <w:rPr>
          <w:lang w:val="sr-Cyrl-RS"/>
        </w:rPr>
        <w:t>ПРЕПОРУКЕ:</w:t>
      </w:r>
      <w:r w:rsidR="006E5E3B" w:rsidRPr="001C1080">
        <w:rPr>
          <w:lang w:val="sr-Cyrl-RS"/>
        </w:rPr>
        <w:t xml:space="preserve"> </w:t>
      </w:r>
    </w:p>
    <w:p w14:paraId="00000027" w14:textId="5FFAE512" w:rsidR="0051434E" w:rsidRPr="001C1080" w:rsidRDefault="00C23AFF" w:rsidP="00C23AFF">
      <w:pPr>
        <w:rPr>
          <w:color w:val="202124"/>
          <w:sz w:val="24"/>
          <w:szCs w:val="24"/>
          <w:lang w:val="sr-Cyrl-RS"/>
        </w:rPr>
      </w:pPr>
      <w:r w:rsidRPr="001C1080">
        <w:rPr>
          <w:color w:val="202124"/>
          <w:sz w:val="24"/>
          <w:szCs w:val="24"/>
          <w:lang w:val="sr-Cyrl-RS"/>
        </w:rPr>
        <w:t>Власницима угоститељских објеката препоручује се да</w:t>
      </w:r>
      <w:r w:rsidR="00F52F0B" w:rsidRPr="001C1080">
        <w:rPr>
          <w:color w:val="202124"/>
          <w:sz w:val="24"/>
          <w:szCs w:val="24"/>
          <w:lang w:val="sr-Cyrl-RS"/>
        </w:rPr>
        <w:t xml:space="preserve"> редовно одржавају елементе приступачности</w:t>
      </w:r>
      <w:r w:rsidRPr="001C1080">
        <w:rPr>
          <w:color w:val="202124"/>
          <w:sz w:val="24"/>
          <w:szCs w:val="24"/>
          <w:lang w:val="sr-Cyrl-RS"/>
        </w:rPr>
        <w:t>:</w:t>
      </w:r>
      <w:r w:rsidR="00F52F0B" w:rsidRPr="001C1080">
        <w:rPr>
          <w:color w:val="202124"/>
          <w:sz w:val="24"/>
          <w:szCs w:val="24"/>
          <w:lang w:val="sr-Cyrl-RS"/>
        </w:rPr>
        <w:t xml:space="preserve"> рампе, вертикално и косо</w:t>
      </w:r>
      <w:r w:rsidRPr="001C1080">
        <w:rPr>
          <w:color w:val="202124"/>
          <w:sz w:val="24"/>
          <w:szCs w:val="24"/>
          <w:lang w:val="sr-Cyrl-RS"/>
        </w:rPr>
        <w:t xml:space="preserve"> </w:t>
      </w:r>
      <w:r w:rsidR="00F52F0B" w:rsidRPr="001C1080">
        <w:rPr>
          <w:color w:val="202124"/>
          <w:sz w:val="24"/>
          <w:szCs w:val="24"/>
          <w:lang w:val="sr-Cyrl-RS"/>
        </w:rPr>
        <w:t>подизне платформе</w:t>
      </w:r>
      <w:r w:rsidRPr="001C1080">
        <w:rPr>
          <w:color w:val="202124"/>
          <w:sz w:val="24"/>
          <w:szCs w:val="24"/>
          <w:lang w:val="sr-Cyrl-RS"/>
        </w:rPr>
        <w:t>,</w:t>
      </w:r>
      <w:r w:rsidR="00F52F0B" w:rsidRPr="001C1080">
        <w:rPr>
          <w:color w:val="202124"/>
          <w:sz w:val="24"/>
          <w:szCs w:val="24"/>
          <w:lang w:val="sr-Cyrl-RS"/>
        </w:rPr>
        <w:t xml:space="preserve"> и чисте их од прашине и снега. </w:t>
      </w:r>
      <w:r w:rsidR="00EC3428" w:rsidRPr="001C1080">
        <w:rPr>
          <w:color w:val="202124"/>
          <w:sz w:val="24"/>
          <w:szCs w:val="24"/>
          <w:lang w:val="sr-Cyrl-RS"/>
        </w:rPr>
        <w:t>Не би требало</w:t>
      </w:r>
      <w:r w:rsidR="00F52F0B" w:rsidRPr="001C1080">
        <w:rPr>
          <w:color w:val="202124"/>
          <w:sz w:val="24"/>
          <w:szCs w:val="24"/>
          <w:lang w:val="sr-Cyrl-RS"/>
        </w:rPr>
        <w:t xml:space="preserve"> да</w:t>
      </w:r>
      <w:r w:rsidR="00EC3428" w:rsidRPr="001C1080">
        <w:rPr>
          <w:color w:val="202124"/>
          <w:sz w:val="24"/>
          <w:szCs w:val="24"/>
          <w:lang w:val="sr-Cyrl-RS"/>
        </w:rPr>
        <w:t xml:space="preserve"> </w:t>
      </w:r>
      <w:r w:rsidR="00F52F0B" w:rsidRPr="001C1080">
        <w:rPr>
          <w:color w:val="202124"/>
          <w:sz w:val="24"/>
          <w:szCs w:val="24"/>
          <w:lang w:val="sr-Cyrl-RS"/>
        </w:rPr>
        <w:t>постављају клупице, рекламе, саксије са цвећем и слично</w:t>
      </w:r>
      <w:r w:rsidR="00EC3428" w:rsidRPr="001C1080">
        <w:rPr>
          <w:color w:val="202124"/>
          <w:sz w:val="24"/>
          <w:szCs w:val="24"/>
          <w:lang w:val="sr-Cyrl-RS"/>
        </w:rPr>
        <w:t xml:space="preserve"> у просторијама где нема довољно места, је</w:t>
      </w:r>
      <w:r w:rsidRPr="001C1080">
        <w:rPr>
          <w:color w:val="202124"/>
          <w:sz w:val="24"/>
          <w:szCs w:val="24"/>
          <w:lang w:val="sr-Cyrl-RS"/>
        </w:rPr>
        <w:t>р</w:t>
      </w:r>
      <w:r w:rsidR="00EC3428" w:rsidRPr="001C1080">
        <w:rPr>
          <w:color w:val="202124"/>
          <w:sz w:val="24"/>
          <w:szCs w:val="24"/>
          <w:lang w:val="sr-Cyrl-RS"/>
        </w:rPr>
        <w:t xml:space="preserve"> на тај начин</w:t>
      </w:r>
      <w:r w:rsidR="00F52F0B" w:rsidRPr="001C1080">
        <w:rPr>
          <w:color w:val="202124"/>
          <w:sz w:val="24"/>
          <w:szCs w:val="24"/>
          <w:lang w:val="sr-Cyrl-RS"/>
        </w:rPr>
        <w:t xml:space="preserve"> сужавају простор за пролазак који је по минимуму стандарда 90 цм.</w:t>
      </w:r>
    </w:p>
    <w:p w14:paraId="00000028" w14:textId="337DA28C" w:rsidR="0051434E" w:rsidRPr="001C1080" w:rsidRDefault="00C23AFF" w:rsidP="00C23AFF">
      <w:pPr>
        <w:rPr>
          <w:color w:val="202124"/>
          <w:sz w:val="24"/>
          <w:szCs w:val="24"/>
          <w:lang w:val="sr-Cyrl-RS"/>
        </w:rPr>
      </w:pPr>
      <w:r w:rsidRPr="001C1080">
        <w:rPr>
          <w:color w:val="202124"/>
          <w:sz w:val="24"/>
          <w:szCs w:val="24"/>
          <w:lang w:val="sr-Cyrl-RS"/>
        </w:rPr>
        <w:t>В</w:t>
      </w:r>
      <w:r w:rsidR="00F52F0B" w:rsidRPr="001C1080">
        <w:rPr>
          <w:color w:val="202124"/>
          <w:sz w:val="24"/>
          <w:szCs w:val="24"/>
          <w:lang w:val="sr-Cyrl-RS"/>
        </w:rPr>
        <w:t xml:space="preserve">ласници угоститељских објеката </w:t>
      </w:r>
      <w:r w:rsidRPr="001C1080">
        <w:rPr>
          <w:color w:val="202124"/>
          <w:sz w:val="24"/>
          <w:szCs w:val="24"/>
          <w:lang w:val="sr-Cyrl-RS"/>
        </w:rPr>
        <w:t xml:space="preserve">требало би да </w:t>
      </w:r>
      <w:r w:rsidR="00F52F0B" w:rsidRPr="001C1080">
        <w:rPr>
          <w:color w:val="202124"/>
          <w:sz w:val="24"/>
          <w:szCs w:val="24"/>
          <w:lang w:val="sr-Cyrl-RS"/>
        </w:rPr>
        <w:t xml:space="preserve">обрате пажњу </w:t>
      </w:r>
      <w:r w:rsidRPr="001C1080">
        <w:rPr>
          <w:color w:val="202124"/>
          <w:sz w:val="24"/>
          <w:szCs w:val="24"/>
          <w:lang w:val="sr-Cyrl-RS"/>
        </w:rPr>
        <w:t xml:space="preserve">и </w:t>
      </w:r>
      <w:r w:rsidR="00F52F0B" w:rsidRPr="001C1080">
        <w:rPr>
          <w:color w:val="202124"/>
          <w:sz w:val="24"/>
          <w:szCs w:val="24"/>
          <w:lang w:val="sr-Cyrl-RS"/>
        </w:rPr>
        <w:t>на приступачност тоалета за особе са инвалидитетом. Поред тога што их на то обавезује анти</w:t>
      </w:r>
      <w:r w:rsidRPr="001C1080">
        <w:rPr>
          <w:color w:val="202124"/>
          <w:sz w:val="24"/>
          <w:szCs w:val="24"/>
          <w:lang w:val="sr-Cyrl-RS"/>
        </w:rPr>
        <w:t>-</w:t>
      </w:r>
      <w:r w:rsidR="00F52F0B" w:rsidRPr="001C1080">
        <w:rPr>
          <w:color w:val="202124"/>
          <w:sz w:val="24"/>
          <w:szCs w:val="24"/>
          <w:lang w:val="sr-Cyrl-RS"/>
        </w:rPr>
        <w:t>дискриминационо законодавство, то ће бити</w:t>
      </w:r>
      <w:r w:rsidRPr="001C1080">
        <w:rPr>
          <w:color w:val="202124"/>
          <w:sz w:val="24"/>
          <w:szCs w:val="24"/>
          <w:lang w:val="sr-Cyrl-RS"/>
        </w:rPr>
        <w:t xml:space="preserve"> и</w:t>
      </w:r>
      <w:r w:rsidR="00F52F0B" w:rsidRPr="001C1080">
        <w:rPr>
          <w:color w:val="202124"/>
          <w:sz w:val="24"/>
          <w:szCs w:val="24"/>
          <w:lang w:val="sr-Cyrl-RS"/>
        </w:rPr>
        <w:t xml:space="preserve"> јасан показатељ да су сви грађани радо виђени гости.</w:t>
      </w:r>
    </w:p>
    <w:p w14:paraId="120D88B9" w14:textId="1DAED5E4" w:rsidR="00EC3428" w:rsidRPr="001C1080" w:rsidRDefault="00EC3428" w:rsidP="00C23AFF">
      <w:pPr>
        <w:rPr>
          <w:color w:val="202124"/>
          <w:sz w:val="24"/>
          <w:szCs w:val="24"/>
          <w:lang w:val="sr-Cyrl-RS"/>
        </w:rPr>
      </w:pPr>
      <w:r w:rsidRPr="001C1080">
        <w:rPr>
          <w:color w:val="202124"/>
          <w:sz w:val="24"/>
          <w:szCs w:val="24"/>
          <w:lang w:val="sr-Cyrl-RS"/>
        </w:rPr>
        <w:t>Требало би непрекидно радити на унапређењу угоститељских услуга, а кључни показатељ пружања квалитетне услуге огледа се кроз примену стандарда приступачности и могућности да услуга буде доступна широком спектру корисника.</w:t>
      </w:r>
    </w:p>
    <w:sectPr w:rsidR="00EC3428" w:rsidRPr="001C1080" w:rsidSect="00560069">
      <w:footerReference w:type="default" r:id="rId18"/>
      <w:pgSz w:w="11906" w:h="16838" w:code="9"/>
      <w:pgMar w:top="1134" w:right="1134" w:bottom="1134" w:left="113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84075" w14:textId="77777777" w:rsidR="00F40B3E" w:rsidRDefault="00F40B3E" w:rsidP="00241EA4">
      <w:pPr>
        <w:spacing w:before="0" w:after="0"/>
      </w:pPr>
      <w:r>
        <w:separator/>
      </w:r>
    </w:p>
  </w:endnote>
  <w:endnote w:type="continuationSeparator" w:id="0">
    <w:p w14:paraId="7702AB03" w14:textId="77777777" w:rsidR="00F40B3E" w:rsidRDefault="00F40B3E" w:rsidP="00241E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D932" w14:textId="41B2AF5B" w:rsidR="00241EA4" w:rsidRPr="00A24A93" w:rsidRDefault="00A24A93" w:rsidP="00241EA4">
    <w:pPr>
      <w:pStyle w:val="Footer"/>
      <w:pBdr>
        <w:top w:val="single" w:sz="2" w:space="1" w:color="auto"/>
      </w:pBdr>
      <w:tabs>
        <w:tab w:val="clear" w:pos="4513"/>
        <w:tab w:val="clear" w:pos="9026"/>
        <w:tab w:val="right" w:pos="9638"/>
      </w:tabs>
      <w:rPr>
        <w:sz w:val="18"/>
        <w:szCs w:val="18"/>
      </w:rPr>
    </w:pPr>
    <w:r w:rsidRPr="00A24A93">
      <w:rPr>
        <w:sz w:val="18"/>
        <w:szCs w:val="18"/>
        <w:lang w:val="sr-Cyrl-RS"/>
      </w:rPr>
      <w:tab/>
      <w:t>с</w:t>
    </w:r>
    <w:r w:rsidR="00241EA4" w:rsidRPr="00A24A93">
      <w:rPr>
        <w:sz w:val="18"/>
        <w:szCs w:val="18"/>
        <w:lang w:val="sr-Cyrl-RS"/>
      </w:rPr>
      <w:t xml:space="preserve">трана </w:t>
    </w:r>
    <w:r w:rsidR="00241EA4" w:rsidRPr="00A24A93">
      <w:rPr>
        <w:sz w:val="18"/>
        <w:szCs w:val="18"/>
      </w:rPr>
      <w:fldChar w:fldCharType="begin"/>
    </w:r>
    <w:r w:rsidR="00241EA4" w:rsidRPr="00A24A93">
      <w:rPr>
        <w:sz w:val="18"/>
        <w:szCs w:val="18"/>
      </w:rPr>
      <w:instrText>PAGE   \* MERGEFORMAT</w:instrText>
    </w:r>
    <w:r w:rsidR="00241EA4" w:rsidRPr="00A24A93">
      <w:rPr>
        <w:sz w:val="18"/>
        <w:szCs w:val="18"/>
      </w:rPr>
      <w:fldChar w:fldCharType="separate"/>
    </w:r>
    <w:r w:rsidR="008A745D" w:rsidRPr="008A745D">
      <w:rPr>
        <w:noProof/>
        <w:sz w:val="18"/>
        <w:szCs w:val="18"/>
        <w:lang w:val="sr-Latn-RS"/>
      </w:rPr>
      <w:t>7</w:t>
    </w:r>
    <w:r w:rsidR="00241EA4" w:rsidRPr="00A24A9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26B8B" w14:textId="77777777" w:rsidR="00F40B3E" w:rsidRDefault="00F40B3E" w:rsidP="00241EA4">
      <w:pPr>
        <w:spacing w:before="0" w:after="0"/>
      </w:pPr>
      <w:r>
        <w:separator/>
      </w:r>
    </w:p>
  </w:footnote>
  <w:footnote w:type="continuationSeparator" w:id="0">
    <w:p w14:paraId="029B04E3" w14:textId="77777777" w:rsidR="00F40B3E" w:rsidRDefault="00F40B3E" w:rsidP="00241EA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CD9"/>
    <w:multiLevelType w:val="hybridMultilevel"/>
    <w:tmpl w:val="FE7A129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nsid w:val="378825EC"/>
    <w:multiLevelType w:val="hybridMultilevel"/>
    <w:tmpl w:val="20747202"/>
    <w:lvl w:ilvl="0" w:tplc="6EE6F8D8">
      <w:start w:val="102"/>
      <w:numFmt w:val="bullet"/>
      <w:lvlText w:val="-"/>
      <w:lvlJc w:val="left"/>
      <w:pPr>
        <w:ind w:left="360" w:hanging="360"/>
      </w:pPr>
      <w:rPr>
        <w:rFonts w:ascii="Cambria" w:eastAsia="Calibri" w:hAnsi="Cambria" w:cs="Calibr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4E"/>
    <w:rsid w:val="00003802"/>
    <w:rsid w:val="000076CA"/>
    <w:rsid w:val="00032B69"/>
    <w:rsid w:val="00043158"/>
    <w:rsid w:val="000514CC"/>
    <w:rsid w:val="00053BED"/>
    <w:rsid w:val="0008315B"/>
    <w:rsid w:val="000936EC"/>
    <w:rsid w:val="00095FD4"/>
    <w:rsid w:val="000A1162"/>
    <w:rsid w:val="000B5BD9"/>
    <w:rsid w:val="000E44C8"/>
    <w:rsid w:val="000E4F4C"/>
    <w:rsid w:val="000F15DF"/>
    <w:rsid w:val="000F2DA2"/>
    <w:rsid w:val="000F3CA2"/>
    <w:rsid w:val="001149AA"/>
    <w:rsid w:val="001344BD"/>
    <w:rsid w:val="00153873"/>
    <w:rsid w:val="00163273"/>
    <w:rsid w:val="001746F8"/>
    <w:rsid w:val="00181196"/>
    <w:rsid w:val="00190CD6"/>
    <w:rsid w:val="001C1080"/>
    <w:rsid w:val="001D25DC"/>
    <w:rsid w:val="001F1000"/>
    <w:rsid w:val="001F181A"/>
    <w:rsid w:val="001F1DC0"/>
    <w:rsid w:val="002159AD"/>
    <w:rsid w:val="002320D5"/>
    <w:rsid w:val="00241EA4"/>
    <w:rsid w:val="00243DDF"/>
    <w:rsid w:val="00244697"/>
    <w:rsid w:val="00256BCE"/>
    <w:rsid w:val="00262C97"/>
    <w:rsid w:val="00295D4E"/>
    <w:rsid w:val="002A46BA"/>
    <w:rsid w:val="002B7334"/>
    <w:rsid w:val="002D06CC"/>
    <w:rsid w:val="002E73B4"/>
    <w:rsid w:val="002F5CB6"/>
    <w:rsid w:val="00306F61"/>
    <w:rsid w:val="00312235"/>
    <w:rsid w:val="00314D0C"/>
    <w:rsid w:val="00323D02"/>
    <w:rsid w:val="00324297"/>
    <w:rsid w:val="00325409"/>
    <w:rsid w:val="003427CF"/>
    <w:rsid w:val="00346772"/>
    <w:rsid w:val="0035177E"/>
    <w:rsid w:val="00367AB6"/>
    <w:rsid w:val="00386AF2"/>
    <w:rsid w:val="00390366"/>
    <w:rsid w:val="00397048"/>
    <w:rsid w:val="00397699"/>
    <w:rsid w:val="003A4A49"/>
    <w:rsid w:val="003A5919"/>
    <w:rsid w:val="003B11DD"/>
    <w:rsid w:val="003B615D"/>
    <w:rsid w:val="003D568B"/>
    <w:rsid w:val="003E1BE4"/>
    <w:rsid w:val="003E3212"/>
    <w:rsid w:val="003F234A"/>
    <w:rsid w:val="00400F9D"/>
    <w:rsid w:val="00414F7D"/>
    <w:rsid w:val="00417A94"/>
    <w:rsid w:val="00430105"/>
    <w:rsid w:val="004608C7"/>
    <w:rsid w:val="00460948"/>
    <w:rsid w:val="00464D8B"/>
    <w:rsid w:val="0047021A"/>
    <w:rsid w:val="00483F30"/>
    <w:rsid w:val="004B2FC4"/>
    <w:rsid w:val="004B3986"/>
    <w:rsid w:val="004B796D"/>
    <w:rsid w:val="004C2989"/>
    <w:rsid w:val="004F0D7F"/>
    <w:rsid w:val="0051434E"/>
    <w:rsid w:val="00546A17"/>
    <w:rsid w:val="005551A3"/>
    <w:rsid w:val="00560069"/>
    <w:rsid w:val="00567D72"/>
    <w:rsid w:val="00572F8E"/>
    <w:rsid w:val="005757DF"/>
    <w:rsid w:val="00585A49"/>
    <w:rsid w:val="00594BC3"/>
    <w:rsid w:val="005B3206"/>
    <w:rsid w:val="005B3B7E"/>
    <w:rsid w:val="005D72AB"/>
    <w:rsid w:val="005D72C7"/>
    <w:rsid w:val="005D7619"/>
    <w:rsid w:val="0060037E"/>
    <w:rsid w:val="006173B0"/>
    <w:rsid w:val="00617C44"/>
    <w:rsid w:val="0062404A"/>
    <w:rsid w:val="00663A0A"/>
    <w:rsid w:val="00664064"/>
    <w:rsid w:val="00664EB0"/>
    <w:rsid w:val="00677482"/>
    <w:rsid w:val="00677E36"/>
    <w:rsid w:val="006C1588"/>
    <w:rsid w:val="006C4420"/>
    <w:rsid w:val="006C5397"/>
    <w:rsid w:val="006D4505"/>
    <w:rsid w:val="006E4B00"/>
    <w:rsid w:val="006E5E3B"/>
    <w:rsid w:val="0070761B"/>
    <w:rsid w:val="007128BF"/>
    <w:rsid w:val="00717D72"/>
    <w:rsid w:val="00732E85"/>
    <w:rsid w:val="00734436"/>
    <w:rsid w:val="007856A4"/>
    <w:rsid w:val="00791870"/>
    <w:rsid w:val="007A53B7"/>
    <w:rsid w:val="007C5A63"/>
    <w:rsid w:val="007C67F3"/>
    <w:rsid w:val="007D40E1"/>
    <w:rsid w:val="007D4827"/>
    <w:rsid w:val="00803D7E"/>
    <w:rsid w:val="008130A2"/>
    <w:rsid w:val="00814FE5"/>
    <w:rsid w:val="00823057"/>
    <w:rsid w:val="00830B41"/>
    <w:rsid w:val="00830C92"/>
    <w:rsid w:val="00834957"/>
    <w:rsid w:val="008375DA"/>
    <w:rsid w:val="0086432A"/>
    <w:rsid w:val="0086484B"/>
    <w:rsid w:val="00891618"/>
    <w:rsid w:val="00893670"/>
    <w:rsid w:val="008A0B89"/>
    <w:rsid w:val="008A745D"/>
    <w:rsid w:val="008B2281"/>
    <w:rsid w:val="008B283B"/>
    <w:rsid w:val="008B32CE"/>
    <w:rsid w:val="008C2030"/>
    <w:rsid w:val="008C6B10"/>
    <w:rsid w:val="008F0D68"/>
    <w:rsid w:val="008F40DA"/>
    <w:rsid w:val="00903058"/>
    <w:rsid w:val="0091668F"/>
    <w:rsid w:val="00922962"/>
    <w:rsid w:val="00955387"/>
    <w:rsid w:val="00964318"/>
    <w:rsid w:val="00975D81"/>
    <w:rsid w:val="00995F9F"/>
    <w:rsid w:val="0099661C"/>
    <w:rsid w:val="009A22C1"/>
    <w:rsid w:val="009B2A4C"/>
    <w:rsid w:val="009B4321"/>
    <w:rsid w:val="009C407D"/>
    <w:rsid w:val="009D03FB"/>
    <w:rsid w:val="009D60CC"/>
    <w:rsid w:val="009E66D8"/>
    <w:rsid w:val="009F285E"/>
    <w:rsid w:val="00A0560E"/>
    <w:rsid w:val="00A05D46"/>
    <w:rsid w:val="00A1669D"/>
    <w:rsid w:val="00A24A93"/>
    <w:rsid w:val="00A454AE"/>
    <w:rsid w:val="00A45E52"/>
    <w:rsid w:val="00A52777"/>
    <w:rsid w:val="00A5309A"/>
    <w:rsid w:val="00A57A27"/>
    <w:rsid w:val="00A64DFB"/>
    <w:rsid w:val="00A65094"/>
    <w:rsid w:val="00A70BC2"/>
    <w:rsid w:val="00A721D7"/>
    <w:rsid w:val="00AA1092"/>
    <w:rsid w:val="00AA4A07"/>
    <w:rsid w:val="00AB071A"/>
    <w:rsid w:val="00AB3A89"/>
    <w:rsid w:val="00AB6D36"/>
    <w:rsid w:val="00AC0B2E"/>
    <w:rsid w:val="00AC108E"/>
    <w:rsid w:val="00AC153B"/>
    <w:rsid w:val="00AF7D17"/>
    <w:rsid w:val="00B1468D"/>
    <w:rsid w:val="00B153F3"/>
    <w:rsid w:val="00B56255"/>
    <w:rsid w:val="00B67AD7"/>
    <w:rsid w:val="00B707D8"/>
    <w:rsid w:val="00B86DC9"/>
    <w:rsid w:val="00BB109B"/>
    <w:rsid w:val="00BB3DE5"/>
    <w:rsid w:val="00BB3EB9"/>
    <w:rsid w:val="00BC4708"/>
    <w:rsid w:val="00BC6260"/>
    <w:rsid w:val="00BE2544"/>
    <w:rsid w:val="00C065C6"/>
    <w:rsid w:val="00C239A4"/>
    <w:rsid w:val="00C23AFF"/>
    <w:rsid w:val="00C319A8"/>
    <w:rsid w:val="00C36A05"/>
    <w:rsid w:val="00C42574"/>
    <w:rsid w:val="00C44234"/>
    <w:rsid w:val="00C46BDA"/>
    <w:rsid w:val="00C509E1"/>
    <w:rsid w:val="00C52C98"/>
    <w:rsid w:val="00C61E54"/>
    <w:rsid w:val="00C62A11"/>
    <w:rsid w:val="00C725E2"/>
    <w:rsid w:val="00C75169"/>
    <w:rsid w:val="00C765F2"/>
    <w:rsid w:val="00C947A4"/>
    <w:rsid w:val="00CA43C0"/>
    <w:rsid w:val="00CB5895"/>
    <w:rsid w:val="00CC1035"/>
    <w:rsid w:val="00CD6257"/>
    <w:rsid w:val="00CD78BA"/>
    <w:rsid w:val="00CD7B0D"/>
    <w:rsid w:val="00CE6521"/>
    <w:rsid w:val="00CE7DBD"/>
    <w:rsid w:val="00D14306"/>
    <w:rsid w:val="00D3228B"/>
    <w:rsid w:val="00D32C06"/>
    <w:rsid w:val="00D32CCC"/>
    <w:rsid w:val="00D35BA3"/>
    <w:rsid w:val="00D362D2"/>
    <w:rsid w:val="00D4522C"/>
    <w:rsid w:val="00D45D50"/>
    <w:rsid w:val="00D46C49"/>
    <w:rsid w:val="00D6597C"/>
    <w:rsid w:val="00D721EE"/>
    <w:rsid w:val="00D85F0C"/>
    <w:rsid w:val="00DA4188"/>
    <w:rsid w:val="00DA52F3"/>
    <w:rsid w:val="00DC43EE"/>
    <w:rsid w:val="00DC6CF3"/>
    <w:rsid w:val="00DD2D53"/>
    <w:rsid w:val="00DD7C87"/>
    <w:rsid w:val="00DE1C7B"/>
    <w:rsid w:val="00DE4D74"/>
    <w:rsid w:val="00E04340"/>
    <w:rsid w:val="00E06AC2"/>
    <w:rsid w:val="00E11406"/>
    <w:rsid w:val="00E233CE"/>
    <w:rsid w:val="00E30FF2"/>
    <w:rsid w:val="00E46773"/>
    <w:rsid w:val="00E56B17"/>
    <w:rsid w:val="00E71560"/>
    <w:rsid w:val="00E90054"/>
    <w:rsid w:val="00EA4E1D"/>
    <w:rsid w:val="00EB0739"/>
    <w:rsid w:val="00EC3428"/>
    <w:rsid w:val="00EE1D6C"/>
    <w:rsid w:val="00F101D2"/>
    <w:rsid w:val="00F3763A"/>
    <w:rsid w:val="00F40B3E"/>
    <w:rsid w:val="00F52F0B"/>
    <w:rsid w:val="00F55FE2"/>
    <w:rsid w:val="00F6220A"/>
    <w:rsid w:val="00F827FA"/>
    <w:rsid w:val="00F87542"/>
    <w:rsid w:val="00FA4CC6"/>
    <w:rsid w:val="00FB6D35"/>
    <w:rsid w:val="00FC442B"/>
    <w:rsid w:val="00FC6ABB"/>
    <w:rsid w:val="00FD1A62"/>
    <w:rsid w:val="00FD298B"/>
    <w:rsid w:val="00FD2F88"/>
    <w:rsid w:val="00FD4B38"/>
    <w:rsid w:val="00FD583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r"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EE"/>
    <w:pPr>
      <w:spacing w:before="120" w:after="120" w:line="240" w:lineRule="auto"/>
      <w:jc w:val="both"/>
    </w:pPr>
    <w:rPr>
      <w:rFonts w:ascii="Cambria" w:hAnsi="Cambria"/>
    </w:rPr>
  </w:style>
  <w:style w:type="paragraph" w:styleId="Heading1">
    <w:name w:val="heading 1"/>
    <w:basedOn w:val="Normal"/>
    <w:next w:val="Normal"/>
    <w:uiPriority w:val="9"/>
    <w:qFormat/>
    <w:pPr>
      <w:keepNext/>
      <w:keepLines/>
      <w:spacing w:before="480" w:after="0" w:line="276" w:lineRule="auto"/>
      <w:outlineLvl w:val="0"/>
    </w:pPr>
    <w:rPr>
      <w:rFonts w:eastAsia="Cambria" w:cs="Cambria"/>
      <w:b/>
      <w:color w:val="365F91"/>
      <w:sz w:val="28"/>
      <w:szCs w:val="28"/>
    </w:rPr>
  </w:style>
  <w:style w:type="paragraph" w:styleId="Heading2">
    <w:name w:val="heading 2"/>
    <w:basedOn w:val="Normal"/>
    <w:next w:val="Normal"/>
    <w:uiPriority w:val="9"/>
    <w:semiHidden/>
    <w:unhideWhenUsed/>
    <w:qFormat/>
    <w:pPr>
      <w:keepNext/>
      <w:keepLines/>
      <w:spacing w:after="0"/>
      <w:ind w:left="687" w:hanging="567"/>
      <w:outlineLvl w:val="1"/>
    </w:pPr>
    <w:rPr>
      <w:rFonts w:ascii="Times New Roman" w:eastAsia="Times New Roman" w:hAnsi="Times New Roman" w:cs="Times New Roman"/>
      <w:b/>
      <w:smallCaps/>
      <w:sz w:val="28"/>
      <w:szCs w:val="28"/>
    </w:rPr>
  </w:style>
  <w:style w:type="paragraph" w:styleId="Heading3">
    <w:name w:val="heading 3"/>
    <w:basedOn w:val="Normal"/>
    <w:next w:val="Normal"/>
    <w:uiPriority w:val="9"/>
    <w:semiHidden/>
    <w:unhideWhenUsed/>
    <w:qFormat/>
    <w:pPr>
      <w:keepNext/>
      <w:keepLines/>
      <w:tabs>
        <w:tab w:val="left" w:pos="567"/>
      </w:tabs>
      <w:spacing w:before="240"/>
      <w:ind w:left="567" w:hanging="567"/>
      <w:outlineLvl w:val="2"/>
    </w:pPr>
    <w:rPr>
      <w:rFonts w:ascii="Times New Roman" w:eastAsia="Times New Roman" w:hAnsi="Times New Roman" w:cs="Times New Roman"/>
      <w:b/>
      <w:smallCaps/>
      <w:sz w:val="24"/>
      <w:szCs w:val="24"/>
    </w:rPr>
  </w:style>
  <w:style w:type="paragraph" w:styleId="Heading4">
    <w:name w:val="heading 4"/>
    <w:basedOn w:val="Normal"/>
    <w:next w:val="Normal"/>
    <w:uiPriority w:val="9"/>
    <w:semiHidden/>
    <w:unhideWhenUsed/>
    <w:qFormat/>
    <w:pPr>
      <w:keepNext/>
      <w:keepLines/>
      <w:spacing w:before="0" w:after="240"/>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40" w:after="240"/>
      <w:outlineLvl w:val="4"/>
    </w:pPr>
    <w:rPr>
      <w:rFonts w:ascii="Times New Roman" w:eastAsia="Times New Roman" w:hAnsi="Times New Roman" w:cs="Times New Roman"/>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C43EE"/>
    <w:pPr>
      <w:spacing w:after="480"/>
      <w:jc w:val="center"/>
    </w:pPr>
    <w:rPr>
      <w:rFonts w:asciiTheme="minorHAnsi" w:hAnsiTheme="minorHAnsi"/>
      <w:b/>
      <w:bCs/>
      <w:color w:val="1F497D" w:themeColor="text2"/>
      <w:sz w:val="32"/>
      <w:szCs w:val="32"/>
    </w:rPr>
  </w:style>
  <w:style w:type="paragraph" w:styleId="Subtitle">
    <w:name w:val="Subtitle"/>
    <w:basedOn w:val="Normal"/>
    <w:next w:val="Normal"/>
    <w:uiPriority w:val="11"/>
    <w:qFormat/>
    <w:pPr>
      <w:keepNext/>
      <w:keepLines/>
      <w:spacing w:before="240" w:line="276" w:lineRule="auto"/>
    </w:pPr>
    <w:rPr>
      <w:rFonts w:ascii="Arial" w:eastAsia="Arial" w:hAnsi="Arial" w:cs="Arial"/>
      <w:i/>
      <w:color w:val="666666"/>
      <w:sz w:val="28"/>
      <w:szCs w:val="28"/>
    </w:rPr>
  </w:style>
  <w:style w:type="paragraph" w:styleId="NoSpacing">
    <w:name w:val="No Spacing"/>
    <w:link w:val="NoSpacingChar"/>
    <w:uiPriority w:val="1"/>
    <w:qFormat/>
    <w:rsid w:val="009B4321"/>
    <w:pPr>
      <w:spacing w:after="0" w:line="240" w:lineRule="auto"/>
    </w:pPr>
    <w:rPr>
      <w:rFonts w:asciiTheme="minorHAnsi" w:eastAsiaTheme="minorEastAsia" w:hAnsiTheme="minorHAnsi" w:cstheme="minorBidi"/>
      <w:lang w:val="sr-Latn-RS"/>
    </w:rPr>
  </w:style>
  <w:style w:type="character" w:customStyle="1" w:styleId="NoSpacingChar">
    <w:name w:val="No Spacing Char"/>
    <w:basedOn w:val="DefaultParagraphFont"/>
    <w:link w:val="NoSpacing"/>
    <w:uiPriority w:val="1"/>
    <w:rsid w:val="009B4321"/>
    <w:rPr>
      <w:rFonts w:asciiTheme="minorHAnsi" w:eastAsiaTheme="minorEastAsia" w:hAnsiTheme="minorHAnsi" w:cstheme="minorBidi"/>
      <w:lang w:val="sr-Latn-RS"/>
    </w:rPr>
  </w:style>
  <w:style w:type="character" w:styleId="CommentReference">
    <w:name w:val="annotation reference"/>
    <w:basedOn w:val="DefaultParagraphFont"/>
    <w:uiPriority w:val="99"/>
    <w:semiHidden/>
    <w:unhideWhenUsed/>
    <w:rsid w:val="00DC43EE"/>
    <w:rPr>
      <w:sz w:val="16"/>
      <w:szCs w:val="16"/>
    </w:rPr>
  </w:style>
  <w:style w:type="paragraph" w:styleId="CommentText">
    <w:name w:val="annotation text"/>
    <w:basedOn w:val="Normal"/>
    <w:link w:val="CommentTextChar"/>
    <w:uiPriority w:val="99"/>
    <w:unhideWhenUsed/>
    <w:rsid w:val="00DC43EE"/>
    <w:rPr>
      <w:sz w:val="20"/>
      <w:szCs w:val="20"/>
    </w:rPr>
  </w:style>
  <w:style w:type="character" w:customStyle="1" w:styleId="CommentTextChar">
    <w:name w:val="Comment Text Char"/>
    <w:basedOn w:val="DefaultParagraphFont"/>
    <w:link w:val="CommentText"/>
    <w:uiPriority w:val="99"/>
    <w:rsid w:val="00DC43EE"/>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DC43EE"/>
    <w:rPr>
      <w:b/>
      <w:bCs/>
    </w:rPr>
  </w:style>
  <w:style w:type="character" w:customStyle="1" w:styleId="CommentSubjectChar">
    <w:name w:val="Comment Subject Char"/>
    <w:basedOn w:val="CommentTextChar"/>
    <w:link w:val="CommentSubject"/>
    <w:uiPriority w:val="99"/>
    <w:semiHidden/>
    <w:rsid w:val="00DC43EE"/>
    <w:rPr>
      <w:rFonts w:ascii="Cambria" w:hAnsi="Cambria"/>
      <w:b/>
      <w:bCs/>
      <w:sz w:val="20"/>
      <w:szCs w:val="20"/>
    </w:rPr>
  </w:style>
  <w:style w:type="paragraph" w:styleId="Caption">
    <w:name w:val="caption"/>
    <w:basedOn w:val="Normal"/>
    <w:next w:val="Normal"/>
    <w:uiPriority w:val="35"/>
    <w:unhideWhenUsed/>
    <w:qFormat/>
    <w:rsid w:val="00AF7D17"/>
    <w:rPr>
      <w:i/>
      <w:iCs/>
      <w:color w:val="1F497D" w:themeColor="text2"/>
      <w:sz w:val="18"/>
      <w:szCs w:val="18"/>
    </w:rPr>
  </w:style>
  <w:style w:type="table" w:styleId="TableGrid">
    <w:name w:val="Table Grid"/>
    <w:basedOn w:val="TableNormal"/>
    <w:uiPriority w:val="39"/>
    <w:rsid w:val="00C36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B6"/>
    <w:pPr>
      <w:ind w:left="720"/>
      <w:contextualSpacing/>
    </w:pPr>
  </w:style>
  <w:style w:type="paragraph" w:styleId="Header">
    <w:name w:val="header"/>
    <w:basedOn w:val="Normal"/>
    <w:link w:val="HeaderChar"/>
    <w:uiPriority w:val="99"/>
    <w:unhideWhenUsed/>
    <w:rsid w:val="00241EA4"/>
    <w:pPr>
      <w:tabs>
        <w:tab w:val="center" w:pos="4513"/>
        <w:tab w:val="right" w:pos="9026"/>
      </w:tabs>
      <w:spacing w:before="0" w:after="0"/>
    </w:pPr>
  </w:style>
  <w:style w:type="character" w:customStyle="1" w:styleId="HeaderChar">
    <w:name w:val="Header Char"/>
    <w:basedOn w:val="DefaultParagraphFont"/>
    <w:link w:val="Header"/>
    <w:uiPriority w:val="99"/>
    <w:rsid w:val="00241EA4"/>
    <w:rPr>
      <w:rFonts w:ascii="Cambria" w:hAnsi="Cambria"/>
    </w:rPr>
  </w:style>
  <w:style w:type="paragraph" w:styleId="Footer">
    <w:name w:val="footer"/>
    <w:basedOn w:val="Normal"/>
    <w:link w:val="FooterChar"/>
    <w:uiPriority w:val="99"/>
    <w:unhideWhenUsed/>
    <w:rsid w:val="00241EA4"/>
    <w:pPr>
      <w:tabs>
        <w:tab w:val="center" w:pos="4513"/>
        <w:tab w:val="right" w:pos="9026"/>
      </w:tabs>
      <w:spacing w:before="0" w:after="0"/>
    </w:pPr>
  </w:style>
  <w:style w:type="character" w:customStyle="1" w:styleId="FooterChar">
    <w:name w:val="Footer Char"/>
    <w:basedOn w:val="DefaultParagraphFont"/>
    <w:link w:val="Footer"/>
    <w:uiPriority w:val="99"/>
    <w:rsid w:val="00241EA4"/>
    <w:rPr>
      <w:rFonts w:ascii="Cambria" w:hAnsi="Cambria"/>
    </w:rPr>
  </w:style>
  <w:style w:type="paragraph" w:styleId="BalloonText">
    <w:name w:val="Balloon Text"/>
    <w:basedOn w:val="Normal"/>
    <w:link w:val="BalloonTextChar"/>
    <w:uiPriority w:val="99"/>
    <w:semiHidden/>
    <w:unhideWhenUsed/>
    <w:rsid w:val="00E56B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B17"/>
    <w:rPr>
      <w:rFonts w:ascii="Tahoma" w:hAnsi="Tahoma" w:cs="Tahoma"/>
      <w:sz w:val="16"/>
      <w:szCs w:val="16"/>
    </w:rPr>
  </w:style>
  <w:style w:type="paragraph" w:styleId="Revision">
    <w:name w:val="Revision"/>
    <w:hidden/>
    <w:uiPriority w:val="99"/>
    <w:semiHidden/>
    <w:rsid w:val="006E5E3B"/>
    <w:pPr>
      <w:spacing w:after="0" w:line="240" w:lineRule="auto"/>
    </w:pPr>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r"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EE"/>
    <w:pPr>
      <w:spacing w:before="120" w:after="120" w:line="240" w:lineRule="auto"/>
      <w:jc w:val="both"/>
    </w:pPr>
    <w:rPr>
      <w:rFonts w:ascii="Cambria" w:hAnsi="Cambria"/>
    </w:rPr>
  </w:style>
  <w:style w:type="paragraph" w:styleId="Heading1">
    <w:name w:val="heading 1"/>
    <w:basedOn w:val="Normal"/>
    <w:next w:val="Normal"/>
    <w:uiPriority w:val="9"/>
    <w:qFormat/>
    <w:pPr>
      <w:keepNext/>
      <w:keepLines/>
      <w:spacing w:before="480" w:after="0" w:line="276" w:lineRule="auto"/>
      <w:outlineLvl w:val="0"/>
    </w:pPr>
    <w:rPr>
      <w:rFonts w:eastAsia="Cambria" w:cs="Cambria"/>
      <w:b/>
      <w:color w:val="365F91"/>
      <w:sz w:val="28"/>
      <w:szCs w:val="28"/>
    </w:rPr>
  </w:style>
  <w:style w:type="paragraph" w:styleId="Heading2">
    <w:name w:val="heading 2"/>
    <w:basedOn w:val="Normal"/>
    <w:next w:val="Normal"/>
    <w:uiPriority w:val="9"/>
    <w:semiHidden/>
    <w:unhideWhenUsed/>
    <w:qFormat/>
    <w:pPr>
      <w:keepNext/>
      <w:keepLines/>
      <w:spacing w:after="0"/>
      <w:ind w:left="687" w:hanging="567"/>
      <w:outlineLvl w:val="1"/>
    </w:pPr>
    <w:rPr>
      <w:rFonts w:ascii="Times New Roman" w:eastAsia="Times New Roman" w:hAnsi="Times New Roman" w:cs="Times New Roman"/>
      <w:b/>
      <w:smallCaps/>
      <w:sz w:val="28"/>
      <w:szCs w:val="28"/>
    </w:rPr>
  </w:style>
  <w:style w:type="paragraph" w:styleId="Heading3">
    <w:name w:val="heading 3"/>
    <w:basedOn w:val="Normal"/>
    <w:next w:val="Normal"/>
    <w:uiPriority w:val="9"/>
    <w:semiHidden/>
    <w:unhideWhenUsed/>
    <w:qFormat/>
    <w:pPr>
      <w:keepNext/>
      <w:keepLines/>
      <w:tabs>
        <w:tab w:val="left" w:pos="567"/>
      </w:tabs>
      <w:spacing w:before="240"/>
      <w:ind w:left="567" w:hanging="567"/>
      <w:outlineLvl w:val="2"/>
    </w:pPr>
    <w:rPr>
      <w:rFonts w:ascii="Times New Roman" w:eastAsia="Times New Roman" w:hAnsi="Times New Roman" w:cs="Times New Roman"/>
      <w:b/>
      <w:smallCaps/>
      <w:sz w:val="24"/>
      <w:szCs w:val="24"/>
    </w:rPr>
  </w:style>
  <w:style w:type="paragraph" w:styleId="Heading4">
    <w:name w:val="heading 4"/>
    <w:basedOn w:val="Normal"/>
    <w:next w:val="Normal"/>
    <w:uiPriority w:val="9"/>
    <w:semiHidden/>
    <w:unhideWhenUsed/>
    <w:qFormat/>
    <w:pPr>
      <w:keepNext/>
      <w:keepLines/>
      <w:spacing w:before="0" w:after="240"/>
      <w:outlineLvl w:val="3"/>
    </w:pPr>
    <w:rPr>
      <w:rFonts w:ascii="Times New Roman" w:eastAsia="Times New Roman" w:hAnsi="Times New Roman" w:cs="Times New Roman"/>
      <w:b/>
      <w:sz w:val="24"/>
      <w:szCs w:val="24"/>
    </w:rPr>
  </w:style>
  <w:style w:type="paragraph" w:styleId="Heading5">
    <w:name w:val="heading 5"/>
    <w:basedOn w:val="Normal"/>
    <w:next w:val="Normal"/>
    <w:uiPriority w:val="9"/>
    <w:semiHidden/>
    <w:unhideWhenUsed/>
    <w:qFormat/>
    <w:pPr>
      <w:keepNext/>
      <w:keepLines/>
      <w:spacing w:before="240" w:after="240"/>
      <w:outlineLvl w:val="4"/>
    </w:pPr>
    <w:rPr>
      <w:rFonts w:ascii="Times New Roman" w:eastAsia="Times New Roman" w:hAnsi="Times New Roman" w:cs="Times New Roman"/>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C43EE"/>
    <w:pPr>
      <w:spacing w:after="480"/>
      <w:jc w:val="center"/>
    </w:pPr>
    <w:rPr>
      <w:rFonts w:asciiTheme="minorHAnsi" w:hAnsiTheme="minorHAnsi"/>
      <w:b/>
      <w:bCs/>
      <w:color w:val="1F497D" w:themeColor="text2"/>
      <w:sz w:val="32"/>
      <w:szCs w:val="32"/>
    </w:rPr>
  </w:style>
  <w:style w:type="paragraph" w:styleId="Subtitle">
    <w:name w:val="Subtitle"/>
    <w:basedOn w:val="Normal"/>
    <w:next w:val="Normal"/>
    <w:uiPriority w:val="11"/>
    <w:qFormat/>
    <w:pPr>
      <w:keepNext/>
      <w:keepLines/>
      <w:spacing w:before="240" w:line="276" w:lineRule="auto"/>
    </w:pPr>
    <w:rPr>
      <w:rFonts w:ascii="Arial" w:eastAsia="Arial" w:hAnsi="Arial" w:cs="Arial"/>
      <w:i/>
      <w:color w:val="666666"/>
      <w:sz w:val="28"/>
      <w:szCs w:val="28"/>
    </w:rPr>
  </w:style>
  <w:style w:type="paragraph" w:styleId="NoSpacing">
    <w:name w:val="No Spacing"/>
    <w:link w:val="NoSpacingChar"/>
    <w:uiPriority w:val="1"/>
    <w:qFormat/>
    <w:rsid w:val="009B4321"/>
    <w:pPr>
      <w:spacing w:after="0" w:line="240" w:lineRule="auto"/>
    </w:pPr>
    <w:rPr>
      <w:rFonts w:asciiTheme="minorHAnsi" w:eastAsiaTheme="minorEastAsia" w:hAnsiTheme="minorHAnsi" w:cstheme="minorBidi"/>
      <w:lang w:val="sr-Latn-RS"/>
    </w:rPr>
  </w:style>
  <w:style w:type="character" w:customStyle="1" w:styleId="NoSpacingChar">
    <w:name w:val="No Spacing Char"/>
    <w:basedOn w:val="DefaultParagraphFont"/>
    <w:link w:val="NoSpacing"/>
    <w:uiPriority w:val="1"/>
    <w:rsid w:val="009B4321"/>
    <w:rPr>
      <w:rFonts w:asciiTheme="minorHAnsi" w:eastAsiaTheme="minorEastAsia" w:hAnsiTheme="minorHAnsi" w:cstheme="minorBidi"/>
      <w:lang w:val="sr-Latn-RS"/>
    </w:rPr>
  </w:style>
  <w:style w:type="character" w:styleId="CommentReference">
    <w:name w:val="annotation reference"/>
    <w:basedOn w:val="DefaultParagraphFont"/>
    <w:uiPriority w:val="99"/>
    <w:semiHidden/>
    <w:unhideWhenUsed/>
    <w:rsid w:val="00DC43EE"/>
    <w:rPr>
      <w:sz w:val="16"/>
      <w:szCs w:val="16"/>
    </w:rPr>
  </w:style>
  <w:style w:type="paragraph" w:styleId="CommentText">
    <w:name w:val="annotation text"/>
    <w:basedOn w:val="Normal"/>
    <w:link w:val="CommentTextChar"/>
    <w:uiPriority w:val="99"/>
    <w:unhideWhenUsed/>
    <w:rsid w:val="00DC43EE"/>
    <w:rPr>
      <w:sz w:val="20"/>
      <w:szCs w:val="20"/>
    </w:rPr>
  </w:style>
  <w:style w:type="character" w:customStyle="1" w:styleId="CommentTextChar">
    <w:name w:val="Comment Text Char"/>
    <w:basedOn w:val="DefaultParagraphFont"/>
    <w:link w:val="CommentText"/>
    <w:uiPriority w:val="99"/>
    <w:rsid w:val="00DC43EE"/>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DC43EE"/>
    <w:rPr>
      <w:b/>
      <w:bCs/>
    </w:rPr>
  </w:style>
  <w:style w:type="character" w:customStyle="1" w:styleId="CommentSubjectChar">
    <w:name w:val="Comment Subject Char"/>
    <w:basedOn w:val="CommentTextChar"/>
    <w:link w:val="CommentSubject"/>
    <w:uiPriority w:val="99"/>
    <w:semiHidden/>
    <w:rsid w:val="00DC43EE"/>
    <w:rPr>
      <w:rFonts w:ascii="Cambria" w:hAnsi="Cambria"/>
      <w:b/>
      <w:bCs/>
      <w:sz w:val="20"/>
      <w:szCs w:val="20"/>
    </w:rPr>
  </w:style>
  <w:style w:type="paragraph" w:styleId="Caption">
    <w:name w:val="caption"/>
    <w:basedOn w:val="Normal"/>
    <w:next w:val="Normal"/>
    <w:uiPriority w:val="35"/>
    <w:unhideWhenUsed/>
    <w:qFormat/>
    <w:rsid w:val="00AF7D17"/>
    <w:rPr>
      <w:i/>
      <w:iCs/>
      <w:color w:val="1F497D" w:themeColor="text2"/>
      <w:sz w:val="18"/>
      <w:szCs w:val="18"/>
    </w:rPr>
  </w:style>
  <w:style w:type="table" w:styleId="TableGrid">
    <w:name w:val="Table Grid"/>
    <w:basedOn w:val="TableNormal"/>
    <w:uiPriority w:val="39"/>
    <w:rsid w:val="00C36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B6"/>
    <w:pPr>
      <w:ind w:left="720"/>
      <w:contextualSpacing/>
    </w:pPr>
  </w:style>
  <w:style w:type="paragraph" w:styleId="Header">
    <w:name w:val="header"/>
    <w:basedOn w:val="Normal"/>
    <w:link w:val="HeaderChar"/>
    <w:uiPriority w:val="99"/>
    <w:unhideWhenUsed/>
    <w:rsid w:val="00241EA4"/>
    <w:pPr>
      <w:tabs>
        <w:tab w:val="center" w:pos="4513"/>
        <w:tab w:val="right" w:pos="9026"/>
      </w:tabs>
      <w:spacing w:before="0" w:after="0"/>
    </w:pPr>
  </w:style>
  <w:style w:type="character" w:customStyle="1" w:styleId="HeaderChar">
    <w:name w:val="Header Char"/>
    <w:basedOn w:val="DefaultParagraphFont"/>
    <w:link w:val="Header"/>
    <w:uiPriority w:val="99"/>
    <w:rsid w:val="00241EA4"/>
    <w:rPr>
      <w:rFonts w:ascii="Cambria" w:hAnsi="Cambria"/>
    </w:rPr>
  </w:style>
  <w:style w:type="paragraph" w:styleId="Footer">
    <w:name w:val="footer"/>
    <w:basedOn w:val="Normal"/>
    <w:link w:val="FooterChar"/>
    <w:uiPriority w:val="99"/>
    <w:unhideWhenUsed/>
    <w:rsid w:val="00241EA4"/>
    <w:pPr>
      <w:tabs>
        <w:tab w:val="center" w:pos="4513"/>
        <w:tab w:val="right" w:pos="9026"/>
      </w:tabs>
      <w:spacing w:before="0" w:after="0"/>
    </w:pPr>
  </w:style>
  <w:style w:type="character" w:customStyle="1" w:styleId="FooterChar">
    <w:name w:val="Footer Char"/>
    <w:basedOn w:val="DefaultParagraphFont"/>
    <w:link w:val="Footer"/>
    <w:uiPriority w:val="99"/>
    <w:rsid w:val="00241EA4"/>
    <w:rPr>
      <w:rFonts w:ascii="Cambria" w:hAnsi="Cambria"/>
    </w:rPr>
  </w:style>
  <w:style w:type="paragraph" w:styleId="BalloonText">
    <w:name w:val="Balloon Text"/>
    <w:basedOn w:val="Normal"/>
    <w:link w:val="BalloonTextChar"/>
    <w:uiPriority w:val="99"/>
    <w:semiHidden/>
    <w:unhideWhenUsed/>
    <w:rsid w:val="00E56B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B17"/>
    <w:rPr>
      <w:rFonts w:ascii="Tahoma" w:hAnsi="Tahoma" w:cs="Tahoma"/>
      <w:sz w:val="16"/>
      <w:szCs w:val="16"/>
    </w:rPr>
  </w:style>
  <w:style w:type="paragraph" w:styleId="Revision">
    <w:name w:val="Revision"/>
    <w:hidden/>
    <w:uiPriority w:val="99"/>
    <w:semiHidden/>
    <w:rsid w:val="006E5E3B"/>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ladi\Downloads\&#1056;&#1072;&#1076;&#1086;%20&#1074;&#1080;&#1106;&#1077;&#1085;%20&#1075;&#1086;&#1089;&#1090;%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ladi\Downloads\&#1056;&#1072;&#1076;&#1086;%20&#1074;&#1080;&#1106;&#1077;&#1085;%20&#1075;&#1086;&#1089;&#1090;%20(Respon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ladi\Downloads\&#1056;&#1072;&#1076;&#1086;%20&#1074;&#1080;&#1106;&#1077;&#1085;%20&#1075;&#1086;&#1089;&#1090;%20(Respon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ladi\Downloads\&#1056;&#1072;&#1076;&#1086;%20&#1074;&#1080;&#1106;&#1077;&#1085;%20&#1075;&#1086;&#1089;&#1090;%20(Respon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ladi\Downloads\&#1056;&#1072;&#1076;&#1086;%20&#1074;&#1080;&#1106;&#1077;&#1085;%20&#1075;&#1086;&#1089;&#1090;%20(Respon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ladi\Downloads\&#1056;&#1072;&#1076;&#1086;%20&#1074;&#1080;&#1106;&#1077;&#1085;%20&#1075;&#1086;&#1089;&#1090;%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Cyrl-RS" sz="1200">
                <a:solidFill>
                  <a:sysClr val="windowText" lastClr="000000"/>
                </a:solidFill>
                <a:latin typeface="Cambria" panose="02040503050406030204" pitchFamily="18" charset="0"/>
                <a:ea typeface="Cambria" panose="02040503050406030204" pitchFamily="18" charset="0"/>
              </a:rPr>
              <a:t>ПАРКИНГ</a:t>
            </a:r>
            <a:endParaRPr lang="sr-Latn-RS" sz="1200">
              <a:solidFill>
                <a:sysClr val="windowText" lastClr="000000"/>
              </a:solidFill>
              <a:latin typeface="Cambria" panose="02040503050406030204" pitchFamily="18" charset="0"/>
              <a:ea typeface="Cambria" panose="02040503050406030204" pitchFamily="18" charset="0"/>
            </a:endParaRPr>
          </a:p>
        </c:rich>
      </c:tx>
      <c:overlay val="0"/>
      <c:spPr>
        <a:noFill/>
        <a:ln>
          <a:noFill/>
        </a:ln>
        <a:effectLst/>
      </c:spPr>
    </c:title>
    <c:autoTitleDeleted val="0"/>
    <c:plotArea>
      <c:layout>
        <c:manualLayout>
          <c:layoutTarget val="inner"/>
          <c:xMode val="edge"/>
          <c:yMode val="edge"/>
          <c:x val="0.15199762820345131"/>
          <c:y val="0.12927675707203265"/>
          <c:w val="0.70929378013794797"/>
          <c:h val="0.74131051326917474"/>
        </c:manualLayout>
      </c:layout>
      <c:pieChart>
        <c:varyColors val="1"/>
        <c:ser>
          <c:idx val="0"/>
          <c:order val="0"/>
          <c:dPt>
            <c:idx val="0"/>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C48E-4CBC-BECF-A05D7F762721}"/>
              </c:ext>
            </c:extLst>
          </c:dPt>
          <c:dPt>
            <c:idx val="1"/>
            <c:bubble3D val="0"/>
            <c:explosion val="5"/>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C48E-4CBC-BECF-A05D7F76272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Sheet1!$D$2:$D$3</c:f>
              <c:strCache>
                <c:ptCount val="2"/>
                <c:pt idx="0">
                  <c:v>Не</c:v>
                </c:pt>
                <c:pt idx="1">
                  <c:v>Да</c:v>
                </c:pt>
              </c:strCache>
            </c:strRef>
          </c:cat>
          <c:val>
            <c:numRef>
              <c:f>Sheet1!$F$2:$F$3</c:f>
              <c:numCache>
                <c:formatCode>0%</c:formatCode>
                <c:ptCount val="2"/>
                <c:pt idx="0">
                  <c:v>0.78431372549019607</c:v>
                </c:pt>
                <c:pt idx="1">
                  <c:v>0.21568627450980393</c:v>
                </c:pt>
              </c:numCache>
            </c:numRef>
          </c:val>
          <c:extLst xmlns:c16r2="http://schemas.microsoft.com/office/drawing/2015/06/chart">
            <c:ext xmlns:c16="http://schemas.microsoft.com/office/drawing/2014/chart" uri="{C3380CC4-5D6E-409C-BE32-E72D297353CC}">
              <c16:uniqueId val="{00000004-C48E-4CBC-BECF-A05D7F76272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ln>
                  <a:noFill/>
                </a:ln>
                <a:solidFill>
                  <a:schemeClr val="tx1">
                    <a:lumMod val="65000"/>
                    <a:lumOff val="35000"/>
                  </a:schemeClr>
                </a:solidFill>
                <a:latin typeface="+mn-lt"/>
                <a:ea typeface="+mn-ea"/>
                <a:cs typeface="+mn-cs"/>
              </a:defRPr>
            </a:pPr>
            <a:r>
              <a:rPr lang="sr-Cyrl-RS" sz="1200" b="0">
                <a:solidFill>
                  <a:sysClr val="windowText" lastClr="000000"/>
                </a:solidFill>
              </a:rPr>
              <a:t>ПРИЛАЗ са паркинга за особе</a:t>
            </a:r>
            <a:r>
              <a:rPr lang="sr-Cyrl-RS" sz="1200" b="0" baseline="0">
                <a:solidFill>
                  <a:sysClr val="windowText" lastClr="000000"/>
                </a:solidFill>
              </a:rPr>
              <a:t> са инвалидитетом</a:t>
            </a:r>
            <a:endParaRPr lang="sr-Latn-RS" sz="1200" b="0">
              <a:solidFill>
                <a:sysClr val="windowText" lastClr="000000"/>
              </a:solidFill>
            </a:endParaRPr>
          </a:p>
        </c:rich>
      </c:tx>
      <c:layout>
        <c:manualLayout>
          <c:xMode val="edge"/>
          <c:yMode val="edge"/>
          <c:x val="0.11970899610703024"/>
          <c:y val="0"/>
        </c:manualLayout>
      </c:layout>
      <c:overlay val="0"/>
      <c:spPr>
        <a:noFill/>
        <a:ln>
          <a:noFill/>
        </a:ln>
        <a:effectLst/>
      </c:spPr>
    </c:title>
    <c:autoTitleDeleted val="0"/>
    <c:plotArea>
      <c:layout>
        <c:manualLayout>
          <c:layoutTarget val="inner"/>
          <c:xMode val="edge"/>
          <c:yMode val="edge"/>
          <c:x val="0.15340273740950169"/>
          <c:y val="0.15744593545525118"/>
          <c:w val="0.70929378013794797"/>
          <c:h val="0.74131051326917474"/>
        </c:manualLayout>
      </c:layout>
      <c:pieChart>
        <c:varyColors val="1"/>
        <c:ser>
          <c:idx val="0"/>
          <c:order val="0"/>
          <c:dPt>
            <c:idx val="0"/>
            <c:bubble3D val="0"/>
            <c:explosion val="4"/>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521E-4F62-8F0B-FAFFE2C65FA3}"/>
              </c:ext>
            </c:extLst>
          </c:dPt>
          <c:dPt>
            <c:idx val="1"/>
            <c:bubble3D val="0"/>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521E-4F62-8F0B-FAFFE2C65FA3}"/>
              </c:ext>
            </c:extLst>
          </c:dPt>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Sheet1!$D$6:$D$7</c:f>
              <c:strCache>
                <c:ptCount val="2"/>
                <c:pt idx="0">
                  <c:v>Да</c:v>
                </c:pt>
                <c:pt idx="1">
                  <c:v>Не</c:v>
                </c:pt>
              </c:strCache>
            </c:strRef>
          </c:cat>
          <c:val>
            <c:numRef>
              <c:f>Sheet1!$F$6:$F$7</c:f>
              <c:numCache>
                <c:formatCode>0%</c:formatCode>
                <c:ptCount val="2"/>
                <c:pt idx="0">
                  <c:v>0.68181818181818177</c:v>
                </c:pt>
                <c:pt idx="1">
                  <c:v>0.31818181818181818</c:v>
                </c:pt>
              </c:numCache>
            </c:numRef>
          </c:val>
          <c:extLst xmlns:c16r2="http://schemas.microsoft.com/office/drawing/2015/06/chart">
            <c:ext xmlns:c16="http://schemas.microsoft.com/office/drawing/2014/chart" uri="{C3380CC4-5D6E-409C-BE32-E72D297353CC}">
              <c16:uniqueId val="{00000004-521E-4F62-8F0B-FAFFE2C65FA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n>
            <a:noFill/>
          </a:l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sr-Cyrl-RS" sz="1200">
                <a:solidFill>
                  <a:sysClr val="windowText" lastClr="000000"/>
                </a:solidFill>
                <a:latin typeface="Cambria" panose="02040503050406030204" pitchFamily="18" charset="0"/>
                <a:ea typeface="Cambria" panose="02040503050406030204" pitchFamily="18" charset="0"/>
              </a:rPr>
              <a:t>ПРИЛАЗ: ПРЕПРЕКЕ</a:t>
            </a:r>
            <a:endParaRPr lang="sr-Latn-RS" sz="1200">
              <a:solidFill>
                <a:sysClr val="windowText" lastClr="000000"/>
              </a:solidFill>
              <a:latin typeface="Cambria" panose="02040503050406030204" pitchFamily="18" charset="0"/>
              <a:ea typeface="Cambria" panose="02040503050406030204" pitchFamily="18" charset="0"/>
            </a:endParaRPr>
          </a:p>
        </c:rich>
      </c:tx>
      <c:overlay val="0"/>
      <c:spPr>
        <a:noFill/>
        <a:ln>
          <a:noFill/>
        </a:ln>
        <a:effectLst/>
      </c:spPr>
    </c:title>
    <c:autoTitleDeleted val="0"/>
    <c:plotArea>
      <c:layout>
        <c:manualLayout>
          <c:layoutTarget val="inner"/>
          <c:xMode val="edge"/>
          <c:yMode val="edge"/>
          <c:x val="0.15199762820345131"/>
          <c:y val="0.12927675707203265"/>
          <c:w val="0.70929378013794797"/>
          <c:h val="0.74131051326917474"/>
        </c:manualLayout>
      </c:layout>
      <c:pieChart>
        <c:varyColors val="1"/>
        <c:ser>
          <c:idx val="0"/>
          <c:order val="0"/>
          <c:dPt>
            <c:idx val="0"/>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8430-4F0F-B727-0C5FCDE7E73C}"/>
              </c:ext>
            </c:extLst>
          </c:dPt>
          <c:dPt>
            <c:idx val="1"/>
            <c:bubble3D val="0"/>
            <c:explosion val="5"/>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8430-4F0F-B727-0C5FCDE7E73C}"/>
              </c:ext>
            </c:extLst>
          </c:dPt>
          <c:dPt>
            <c:idx val="2"/>
            <c:bubble3D val="0"/>
            <c:explosion val="5"/>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8430-4F0F-B727-0C5FCDE7E73C}"/>
              </c:ext>
            </c:extLst>
          </c:dPt>
          <c:dPt>
            <c:idx val="3"/>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8430-4F0F-B727-0C5FCDE7E73C}"/>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430-4F0F-B727-0C5FCDE7E73C}"/>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430-4F0F-B727-0C5FCDE7E7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Sheet1!$D$6:$D$7</c:f>
              <c:strCache>
                <c:ptCount val="2"/>
                <c:pt idx="0">
                  <c:v>Да</c:v>
                </c:pt>
                <c:pt idx="1">
                  <c:v>Не</c:v>
                </c:pt>
              </c:strCache>
            </c:strRef>
          </c:cat>
          <c:val>
            <c:numRef>
              <c:f>(Sheet1!$K$3:$K$4,Sheet1!$M$3:$M$4)</c:f>
              <c:numCache>
                <c:formatCode>General</c:formatCode>
                <c:ptCount val="4"/>
                <c:pt idx="0">
                  <c:v>0</c:v>
                </c:pt>
                <c:pt idx="1">
                  <c:v>0</c:v>
                </c:pt>
                <c:pt idx="2" formatCode="0%">
                  <c:v>0.37254901960784315</c:v>
                </c:pt>
                <c:pt idx="3" formatCode="0%">
                  <c:v>0.62745098039215685</c:v>
                </c:pt>
              </c:numCache>
            </c:numRef>
          </c:val>
          <c:extLst xmlns:c16r2="http://schemas.microsoft.com/office/drawing/2015/06/chart">
            <c:ext xmlns:c16="http://schemas.microsoft.com/office/drawing/2014/chart" uri="{C3380CC4-5D6E-409C-BE32-E72D297353CC}">
              <c16:uniqueId val="{00000008-8430-4F0F-B727-0C5FCDE7E73C}"/>
            </c:ext>
          </c:extLst>
        </c:ser>
        <c:dLbls>
          <c:showLegendKey val="0"/>
          <c:showVal val="0"/>
          <c:showCatName val="0"/>
          <c:showSerName val="0"/>
          <c:showPercent val="0"/>
          <c:showBubbleSize val="0"/>
          <c:showLeaderLines val="0"/>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r-Cyrl-RS" sz="1200">
                <a:solidFill>
                  <a:sysClr val="windowText" lastClr="000000"/>
                </a:solidFill>
                <a:latin typeface="Cambria" panose="02040503050406030204" pitchFamily="18" charset="0"/>
                <a:ea typeface="Cambria" panose="02040503050406030204" pitchFamily="18" charset="0"/>
              </a:rPr>
              <a:t>БАШТА / ТЕРАСА: ПРЕПРЕКЕ</a:t>
            </a:r>
            <a:endParaRPr lang="sr-Latn-RS" sz="1200">
              <a:solidFill>
                <a:sysClr val="windowText" lastClr="000000"/>
              </a:solidFill>
              <a:latin typeface="Cambria" panose="02040503050406030204" pitchFamily="18" charset="0"/>
              <a:ea typeface="Cambria" panose="02040503050406030204" pitchFamily="18" charset="0"/>
            </a:endParaRPr>
          </a:p>
        </c:rich>
      </c:tx>
      <c:overlay val="0"/>
      <c:spPr>
        <a:noFill/>
        <a:ln>
          <a:noFill/>
        </a:ln>
        <a:effectLst/>
      </c:spPr>
    </c:title>
    <c:autoTitleDeleted val="0"/>
    <c:plotArea>
      <c:layout>
        <c:manualLayout>
          <c:layoutTarget val="inner"/>
          <c:xMode val="edge"/>
          <c:yMode val="edge"/>
          <c:x val="0.15199762820345131"/>
          <c:y val="0.12927675707203265"/>
          <c:w val="0.70929378013794797"/>
          <c:h val="0.74131051326917474"/>
        </c:manualLayout>
      </c:layout>
      <c:pieChart>
        <c:varyColors val="1"/>
        <c:ser>
          <c:idx val="0"/>
          <c:order val="0"/>
          <c:dPt>
            <c:idx val="0"/>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6A82-4B73-AAC5-1323F29B6E45}"/>
              </c:ext>
            </c:extLst>
          </c:dPt>
          <c:dPt>
            <c:idx val="1"/>
            <c:bubble3D val="0"/>
            <c:explosion val="5"/>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6A82-4B73-AAC5-1323F29B6E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Sheet2!$C$2:$C$3</c:f>
              <c:strCache>
                <c:ptCount val="2"/>
                <c:pt idx="0">
                  <c:v>не</c:v>
                </c:pt>
                <c:pt idx="1">
                  <c:v>да</c:v>
                </c:pt>
              </c:strCache>
            </c:strRef>
          </c:cat>
          <c:val>
            <c:numRef>
              <c:f>Sheet2!$E$2:$E$3</c:f>
              <c:numCache>
                <c:formatCode>0%</c:formatCode>
                <c:ptCount val="2"/>
                <c:pt idx="0">
                  <c:v>0.57608695652173914</c:v>
                </c:pt>
                <c:pt idx="1">
                  <c:v>0.42391304347826086</c:v>
                </c:pt>
              </c:numCache>
            </c:numRef>
          </c:val>
          <c:extLst xmlns:c16r2="http://schemas.microsoft.com/office/drawing/2015/06/chart">
            <c:ext xmlns:c16="http://schemas.microsoft.com/office/drawing/2014/chart" uri="{C3380CC4-5D6E-409C-BE32-E72D297353CC}">
              <c16:uniqueId val="{00000004-6A82-4B73-AAC5-1323F29B6E4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sr-Cyrl-RS" sz="1200">
                <a:solidFill>
                  <a:sysClr val="windowText" lastClr="000000"/>
                </a:solidFill>
                <a:latin typeface="Cambria" panose="02040503050406030204" pitchFamily="18" charset="0"/>
                <a:ea typeface="Cambria" panose="02040503050406030204" pitchFamily="18" charset="0"/>
              </a:rPr>
              <a:t>ШИРИНА УЛАЗА</a:t>
            </a:r>
            <a:endParaRPr lang="sr-Latn-RS" sz="1200">
              <a:solidFill>
                <a:sysClr val="windowText" lastClr="000000"/>
              </a:solidFill>
              <a:latin typeface="Cambria" panose="02040503050406030204" pitchFamily="18" charset="0"/>
              <a:ea typeface="Cambria" panose="02040503050406030204" pitchFamily="18" charset="0"/>
            </a:endParaRPr>
          </a:p>
        </c:rich>
      </c:tx>
      <c:overlay val="0"/>
      <c:spPr>
        <a:noFill/>
        <a:ln>
          <a:noFill/>
        </a:ln>
        <a:effectLst/>
      </c:spPr>
    </c:title>
    <c:autoTitleDeleted val="0"/>
    <c:plotArea>
      <c:layout>
        <c:manualLayout>
          <c:layoutTarget val="inner"/>
          <c:xMode val="edge"/>
          <c:yMode val="edge"/>
          <c:x val="0.15199762820345131"/>
          <c:y val="0.12927675707203265"/>
          <c:w val="0.70929378013794797"/>
          <c:h val="0.74131051326917474"/>
        </c:manualLayout>
      </c:layout>
      <c:pieChart>
        <c:varyColors val="1"/>
        <c:ser>
          <c:idx val="0"/>
          <c:order val="0"/>
          <c:tx>
            <c:strRef>
              <c:f>Sheet3!$A$1:$A$2</c:f>
              <c:strCache>
                <c:ptCount val="2"/>
                <c:pt idx="0">
                  <c:v>&gt;90цм</c:v>
                </c:pt>
                <c:pt idx="1">
                  <c:v>&lt;90цм</c:v>
                </c:pt>
              </c:strCache>
            </c:strRef>
          </c:tx>
          <c:dPt>
            <c:idx val="0"/>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18AF-450B-9C5D-5B3C74C61C42}"/>
              </c:ext>
            </c:extLst>
          </c:dPt>
          <c:dPt>
            <c:idx val="1"/>
            <c:bubble3D val="0"/>
            <c:explosion val="5"/>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18AF-450B-9C5D-5B3C74C61C42}"/>
              </c:ext>
            </c:extLst>
          </c:dPt>
          <c:dPt>
            <c:idx val="2"/>
            <c:bubble3D val="0"/>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18AF-450B-9C5D-5B3C74C61C42}"/>
              </c:ext>
            </c:extLst>
          </c:dPt>
          <c:dPt>
            <c:idx val="3"/>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18AF-450B-9C5D-5B3C74C61C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Sheet3!$A$1:$A$2</c:f>
              <c:strCache>
                <c:ptCount val="2"/>
                <c:pt idx="0">
                  <c:v>&gt;90цм</c:v>
                </c:pt>
                <c:pt idx="1">
                  <c:v>&lt;90цм</c:v>
                </c:pt>
              </c:strCache>
            </c:strRef>
          </c:cat>
          <c:val>
            <c:numRef>
              <c:f>Sheet3!$C$1:$C$2</c:f>
              <c:numCache>
                <c:formatCode>0%</c:formatCode>
                <c:ptCount val="2"/>
                <c:pt idx="0">
                  <c:v>0.40196078431372551</c:v>
                </c:pt>
                <c:pt idx="1">
                  <c:v>0.59803921568627449</c:v>
                </c:pt>
              </c:numCache>
            </c:numRef>
          </c:val>
          <c:extLst xmlns:c16r2="http://schemas.microsoft.com/office/drawing/2015/06/chart">
            <c:ext xmlns:c16="http://schemas.microsoft.com/office/drawing/2014/chart" uri="{C3380CC4-5D6E-409C-BE32-E72D297353CC}">
              <c16:uniqueId val="{00000008-18AF-450B-9C5D-5B3C74C61C42}"/>
            </c:ext>
          </c:extLst>
        </c:ser>
        <c:ser>
          <c:idx val="1"/>
          <c:order val="1"/>
          <c:tx>
            <c:strRef>
              <c:f>Sheet3!$A$2</c:f>
              <c:strCache>
                <c:ptCount val="1"/>
                <c:pt idx="0">
                  <c:v>&lt;90цм</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A-18AF-450B-9C5D-5B3C74C61C42}"/>
              </c:ext>
            </c:extLst>
          </c:dPt>
          <c:cat>
            <c:strRef>
              <c:f>Sheet3!$A$1:$A$2</c:f>
              <c:strCache>
                <c:ptCount val="2"/>
                <c:pt idx="0">
                  <c:v>&gt;90цм</c:v>
                </c:pt>
                <c:pt idx="1">
                  <c:v>&lt;90цм</c:v>
                </c:pt>
              </c:strCache>
            </c:strRef>
          </c:cat>
          <c:val>
            <c:numRef>
              <c:f>Sheet3!$C$2</c:f>
              <c:numCache>
                <c:formatCode>0%</c:formatCode>
                <c:ptCount val="1"/>
                <c:pt idx="0">
                  <c:v>0.59803921568627449</c:v>
                </c:pt>
              </c:numCache>
            </c:numRef>
          </c:val>
          <c:extLst xmlns:c16r2="http://schemas.microsoft.com/office/drawing/2015/06/chart">
            <c:ext xmlns:c16="http://schemas.microsoft.com/office/drawing/2014/chart" uri="{C3380CC4-5D6E-409C-BE32-E72D297353CC}">
              <c16:uniqueId val="{0000000B-18AF-450B-9C5D-5B3C74C61C4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sr-Cyrl-RS" sz="1200">
                <a:solidFill>
                  <a:sysClr val="windowText" lastClr="000000"/>
                </a:solidFill>
                <a:latin typeface="Cambria" panose="02040503050406030204" pitchFamily="18" charset="0"/>
                <a:ea typeface="Cambria" panose="02040503050406030204" pitchFamily="18" charset="0"/>
              </a:rPr>
              <a:t>ШИРИНА УНУТРАШЊИХ</a:t>
            </a:r>
            <a:r>
              <a:rPr lang="sr-Cyrl-RS" sz="1200" baseline="0">
                <a:solidFill>
                  <a:sysClr val="windowText" lastClr="000000"/>
                </a:solidFill>
                <a:latin typeface="Cambria" panose="02040503050406030204" pitchFamily="18" charset="0"/>
                <a:ea typeface="Cambria" panose="02040503050406030204" pitchFamily="18" charset="0"/>
              </a:rPr>
              <a:t> </a:t>
            </a:r>
            <a:r>
              <a:rPr lang="sr-Cyrl-RS" sz="1200">
                <a:solidFill>
                  <a:sysClr val="windowText" lastClr="000000"/>
                </a:solidFill>
                <a:latin typeface="Cambria" panose="02040503050406030204" pitchFamily="18" charset="0"/>
                <a:ea typeface="Cambria" panose="02040503050406030204" pitchFamily="18" charset="0"/>
              </a:rPr>
              <a:t>КОРИДОРА</a:t>
            </a:r>
            <a:endParaRPr lang="sr-Latn-RS" sz="1200">
              <a:solidFill>
                <a:sysClr val="windowText" lastClr="000000"/>
              </a:solidFill>
              <a:latin typeface="Cambria" panose="02040503050406030204" pitchFamily="18" charset="0"/>
              <a:ea typeface="Cambria" panose="02040503050406030204" pitchFamily="18" charset="0"/>
            </a:endParaRPr>
          </a:p>
        </c:rich>
      </c:tx>
      <c:layout>
        <c:manualLayout>
          <c:xMode val="edge"/>
          <c:yMode val="edge"/>
          <c:x val="0.19486157253599115"/>
          <c:y val="4.6296296296296294E-3"/>
        </c:manualLayout>
      </c:layout>
      <c:overlay val="0"/>
      <c:spPr>
        <a:noFill/>
        <a:ln>
          <a:noFill/>
        </a:ln>
        <a:effectLst/>
      </c:spPr>
    </c:title>
    <c:autoTitleDeleted val="0"/>
    <c:plotArea>
      <c:layout>
        <c:manualLayout>
          <c:layoutTarget val="inner"/>
          <c:xMode val="edge"/>
          <c:yMode val="edge"/>
          <c:x val="0.15199762820345131"/>
          <c:y val="0.14779527559055117"/>
          <c:w val="0.69157506474481389"/>
          <c:h val="0.72279199475065614"/>
        </c:manualLayout>
      </c:layout>
      <c:pieChart>
        <c:varyColors val="1"/>
        <c:ser>
          <c:idx val="0"/>
          <c:order val="0"/>
          <c:tx>
            <c:strRef>
              <c:f>Sheet3!$A$1:$A$2</c:f>
              <c:strCache>
                <c:ptCount val="2"/>
                <c:pt idx="0">
                  <c:v>&gt;90цм</c:v>
                </c:pt>
                <c:pt idx="1">
                  <c:v>&lt;90цм</c:v>
                </c:pt>
              </c:strCache>
            </c:strRef>
          </c:tx>
          <c:dPt>
            <c:idx val="0"/>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821A-4F79-A60E-F689CE15B2B9}"/>
              </c:ext>
            </c:extLst>
          </c:dPt>
          <c:dPt>
            <c:idx val="1"/>
            <c:bubble3D val="0"/>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821A-4F79-A60E-F689CE15B2B9}"/>
              </c:ext>
            </c:extLst>
          </c:dPt>
          <c:dPt>
            <c:idx val="2"/>
            <c:bubble3D val="0"/>
            <c:spPr>
              <a:solidFill>
                <a:schemeClr val="accent2">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821A-4F79-A60E-F689CE15B2B9}"/>
              </c:ext>
            </c:extLst>
          </c:dPt>
          <c:dPt>
            <c:idx val="3"/>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821A-4F79-A60E-F689CE15B2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Sheet3!$A$1:$A$2</c:f>
              <c:strCache>
                <c:ptCount val="2"/>
                <c:pt idx="0">
                  <c:v>&gt;90цм</c:v>
                </c:pt>
                <c:pt idx="1">
                  <c:v>&lt;90цм</c:v>
                </c:pt>
              </c:strCache>
            </c:strRef>
          </c:cat>
          <c:val>
            <c:numRef>
              <c:f>Sheet3!$C$1:$C$2</c:f>
              <c:numCache>
                <c:formatCode>0%</c:formatCode>
                <c:ptCount val="2"/>
                <c:pt idx="0">
                  <c:v>0.40196078431372551</c:v>
                </c:pt>
                <c:pt idx="1">
                  <c:v>0.59803921568627449</c:v>
                </c:pt>
              </c:numCache>
            </c:numRef>
          </c:val>
          <c:extLst xmlns:c16r2="http://schemas.microsoft.com/office/drawing/2015/06/chart">
            <c:ext xmlns:c16="http://schemas.microsoft.com/office/drawing/2014/chart" uri="{C3380CC4-5D6E-409C-BE32-E72D297353CC}">
              <c16:uniqueId val="{00000008-821A-4F79-A60E-F689CE15B2B9}"/>
            </c:ext>
          </c:extLst>
        </c:ser>
        <c:ser>
          <c:idx val="1"/>
          <c:order val="1"/>
          <c:tx>
            <c:strRef>
              <c:f>Sheet3!$A$2</c:f>
              <c:strCache>
                <c:ptCount val="1"/>
                <c:pt idx="0">
                  <c:v>&lt;90цм</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A-821A-4F79-A60E-F689CE15B2B9}"/>
              </c:ext>
            </c:extLst>
          </c:dPt>
          <c:cat>
            <c:strRef>
              <c:f>Sheet3!$A$1:$A$2</c:f>
              <c:strCache>
                <c:ptCount val="2"/>
                <c:pt idx="0">
                  <c:v>&gt;90цм</c:v>
                </c:pt>
                <c:pt idx="1">
                  <c:v>&lt;90цм</c:v>
                </c:pt>
              </c:strCache>
            </c:strRef>
          </c:cat>
          <c:val>
            <c:numRef>
              <c:f>Sheet3!$C$2</c:f>
              <c:numCache>
                <c:formatCode>0%</c:formatCode>
                <c:ptCount val="1"/>
                <c:pt idx="0">
                  <c:v>0.59803921568627449</c:v>
                </c:pt>
              </c:numCache>
            </c:numRef>
          </c:val>
          <c:extLst xmlns:c16r2="http://schemas.microsoft.com/office/drawing/2015/06/chart">
            <c:ext xmlns:c16="http://schemas.microsoft.com/office/drawing/2014/chart" uri="{C3380CC4-5D6E-409C-BE32-E72D297353CC}">
              <c16:uniqueId val="{0000000B-821A-4F79-A60E-F689CE15B2B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Cambria" panose="02040503050406030204" pitchFamily="18" charset="0"/>
              <a:ea typeface="Cambria" panose="02040503050406030204" pitchFamily="18" charset="0"/>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Новембар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A93B99-470F-4AC3-ACB0-FC22A835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Процена приступачности угоститељских објеката (ресторани, кафићи, кафане, барови) на територији Града Београда</vt:lpstr>
    </vt:vector>
  </TitlesOfParts>
  <Company>Савез за приступачност Србије</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Процена приступачности угоститељских објеката (ресторани, кафићи, кафане, барови) на територији Града Београда</dc:title>
  <dc:creator>Аутори: Љупка Михајловска, Видан Данковић</dc:creator>
  <cp:lastModifiedBy>Ljupka</cp:lastModifiedBy>
  <cp:revision>3</cp:revision>
  <dcterms:created xsi:type="dcterms:W3CDTF">2023-11-16T08:21:00Z</dcterms:created>
  <dcterms:modified xsi:type="dcterms:W3CDTF">2023-11-24T09:00:00Z</dcterms:modified>
</cp:coreProperties>
</file>